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7D36" w14:textId="77777777" w:rsidR="003B29EA" w:rsidRPr="001C10C6" w:rsidRDefault="00F272D9" w:rsidP="00EE3153">
      <w:pPr>
        <w:spacing w:before="100" w:beforeAutospacing="1" w:after="100" w:afterAutospacing="1"/>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GP Practice Privacy Notice</w:t>
      </w:r>
    </w:p>
    <w:p w14:paraId="31AB7D37" w14:textId="77777777" w:rsidR="00BF6E08" w:rsidRPr="001C10C6" w:rsidRDefault="00C20B04" w:rsidP="00CE7720">
      <w:pPr>
        <w:pStyle w:val="Heading5"/>
        <w:rPr>
          <w:lang w:eastAsia="en-GB"/>
        </w:rPr>
      </w:pPr>
      <w:r w:rsidRPr="001C10C6">
        <w:rPr>
          <w:lang w:eastAsia="en-GB"/>
        </w:rPr>
        <w:t>Protecting Your Privacy</w:t>
      </w:r>
    </w:p>
    <w:p w14:paraId="31AB7D38" w14:textId="77777777" w:rsidR="00C20B04" w:rsidRPr="001C10C6" w:rsidRDefault="00C20B04" w:rsidP="00EE3153">
      <w:pPr>
        <w:spacing w:before="100" w:beforeAutospacing="1" w:after="100" w:afterAutospacing="1"/>
        <w:outlineLvl w:val="2"/>
        <w:rPr>
          <w:rFonts w:ascii="Arial" w:hAnsi="Arial" w:cs="Arial"/>
          <w:color w:val="0070C0"/>
          <w:sz w:val="28"/>
          <w:szCs w:val="28"/>
          <w:lang w:val="en-GB" w:eastAsia="en-GB"/>
        </w:rPr>
      </w:pPr>
      <w:r w:rsidRPr="001C10C6">
        <w:rPr>
          <w:rFonts w:ascii="Arial" w:hAnsi="Arial" w:cs="Arial"/>
          <w:color w:val="0070C0"/>
          <w:sz w:val="28"/>
          <w:szCs w:val="28"/>
          <w:lang w:val="en-GB" w:eastAsia="en-GB"/>
        </w:rPr>
        <w:t>Introduction</w:t>
      </w:r>
    </w:p>
    <w:p w14:paraId="31AB7D39" w14:textId="77777777" w:rsidR="00BF6E08" w:rsidRDefault="00BF6E08" w:rsidP="00EE3153">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31AB7D3A" w14:textId="77777777" w:rsidR="00C26262" w:rsidRDefault="00210814" w:rsidP="0021081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w:t>
      </w:r>
      <w:proofErr w:type="spellStart"/>
      <w:r>
        <w:rPr>
          <w:rFonts w:ascii="Arial" w:hAnsi="Arial" w:cs="Arial"/>
          <w:color w:val="000000"/>
          <w:lang w:val="en-GB" w:eastAsia="en-GB"/>
        </w:rPr>
        <w:t>Caldicott</w:t>
      </w:r>
      <w:proofErr w:type="spellEnd"/>
      <w:r>
        <w:rPr>
          <w:rFonts w:ascii="Arial" w:hAnsi="Arial" w:cs="Arial"/>
          <w:color w:val="000000"/>
          <w:lang w:val="en-GB" w:eastAsia="en-GB"/>
        </w:rPr>
        <w:t xml:space="preserve"> Guardian. </w:t>
      </w:r>
      <w:proofErr w:type="spellStart"/>
      <w:r w:rsidRPr="00210814">
        <w:rPr>
          <w:rFonts w:ascii="Arial" w:hAnsi="Arial" w:cs="Arial"/>
          <w:color w:val="000000"/>
          <w:lang w:val="en-GB" w:eastAsia="en-GB"/>
        </w:rPr>
        <w:t>Caldicott</w:t>
      </w:r>
      <w:proofErr w:type="spellEnd"/>
      <w:r w:rsidRPr="00210814">
        <w:rPr>
          <w:rFonts w:ascii="Arial" w:hAnsi="Arial" w:cs="Arial"/>
          <w:color w:val="000000"/>
          <w:lang w:val="en-GB" w:eastAsia="en-GB"/>
        </w:rPr>
        <w:t xml:space="preserve">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w:t>
      </w:r>
      <w:proofErr w:type="spellStart"/>
      <w:r w:rsidR="00C26262">
        <w:rPr>
          <w:rFonts w:ascii="Arial" w:hAnsi="Arial" w:cs="Arial"/>
          <w:color w:val="000000"/>
          <w:lang w:val="en-GB" w:eastAsia="en-GB"/>
        </w:rPr>
        <w:t>Caldicott</w:t>
      </w:r>
      <w:proofErr w:type="spellEnd"/>
      <w:r w:rsidR="00C26262">
        <w:rPr>
          <w:rFonts w:ascii="Arial" w:hAnsi="Arial" w:cs="Arial"/>
          <w:color w:val="000000"/>
          <w:lang w:val="en-GB" w:eastAsia="en-GB"/>
        </w:rPr>
        <w:t xml:space="preserve"> Guardian for the GP practice is:</w:t>
      </w:r>
    </w:p>
    <w:p w14:paraId="56D7F1BE" w14:textId="77777777" w:rsidR="00250156" w:rsidRDefault="00250156" w:rsidP="0021081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Mrs C </w:t>
      </w:r>
      <w:proofErr w:type="gramStart"/>
      <w:r>
        <w:rPr>
          <w:rFonts w:ascii="Arial" w:hAnsi="Arial" w:cs="Arial"/>
          <w:color w:val="000000"/>
          <w:lang w:val="en-GB" w:eastAsia="en-GB"/>
        </w:rPr>
        <w:t>Burgess .</w:t>
      </w:r>
      <w:proofErr w:type="gramEnd"/>
      <w:r>
        <w:rPr>
          <w:rFonts w:ascii="Arial" w:hAnsi="Arial" w:cs="Arial"/>
          <w:color w:val="000000"/>
          <w:lang w:val="en-GB" w:eastAsia="en-GB"/>
        </w:rPr>
        <w:t xml:space="preserve"> Practice </w:t>
      </w:r>
      <w:proofErr w:type="gramStart"/>
      <w:r>
        <w:rPr>
          <w:rFonts w:ascii="Arial" w:hAnsi="Arial" w:cs="Arial"/>
          <w:color w:val="000000"/>
          <w:lang w:val="en-GB" w:eastAsia="en-GB"/>
        </w:rPr>
        <w:t>Manager .</w:t>
      </w:r>
      <w:proofErr w:type="gramEnd"/>
    </w:p>
    <w:p w14:paraId="2C1D81C0" w14:textId="3D78AA4D" w:rsidR="00250156" w:rsidRDefault="00250156" w:rsidP="0021081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Tel No: 01942 482330</w:t>
      </w:r>
    </w:p>
    <w:p w14:paraId="31AB7D3B" w14:textId="02F7876D" w:rsidR="00210814" w:rsidRPr="001C10C6" w:rsidRDefault="003933FE" w:rsidP="00210814">
      <w:pPr>
        <w:spacing w:before="100" w:beforeAutospacing="1" w:after="100" w:afterAutospacing="1"/>
        <w:jc w:val="both"/>
        <w:rPr>
          <w:rFonts w:ascii="Arial" w:hAnsi="Arial" w:cs="Arial"/>
          <w:color w:val="000000"/>
          <w:lang w:val="en-GB" w:eastAsia="en-GB"/>
        </w:rPr>
      </w:pPr>
      <w:r>
        <w:rPr>
          <w:rFonts w:ascii="Arial" w:hAnsi="Arial" w:cs="Arial"/>
          <w:lang w:val="en-GB" w:eastAsia="en-GB"/>
        </w:rPr>
        <w:t>Catherine.burgess4@nhs.net</w:t>
      </w:r>
    </w:p>
    <w:p w14:paraId="31AB7D3C" w14:textId="77777777" w:rsidR="001C10C6" w:rsidRPr="001C10C6" w:rsidRDefault="001C10C6" w:rsidP="001C10C6">
      <w:pPr>
        <w:pStyle w:val="NoSpacing"/>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updated date as documented in the Version Control Section of this document.</w:t>
      </w:r>
      <w:r w:rsidRPr="001C10C6">
        <w:rPr>
          <w:rFonts w:ascii="Arial" w:hAnsi="Arial" w:cs="Arial"/>
          <w:lang w:val="en-GB" w:eastAsia="en-GB"/>
        </w:rPr>
        <w:t xml:space="preserve"> </w:t>
      </w:r>
    </w:p>
    <w:p w14:paraId="31AB7D3D" w14:textId="77777777" w:rsidR="00472F3B" w:rsidRPr="001C10C6" w:rsidRDefault="00EA060A" w:rsidP="00EE3153">
      <w:pPr>
        <w:spacing w:before="100" w:beforeAutospacing="1" w:after="100" w:afterAutospacing="1"/>
        <w:rPr>
          <w:rFonts w:ascii="Arial" w:hAnsi="Arial" w:cs="Arial"/>
          <w:color w:val="0070C0"/>
          <w:sz w:val="28"/>
          <w:szCs w:val="28"/>
          <w:lang w:val="en-GB" w:eastAsia="en-GB"/>
        </w:rPr>
      </w:pPr>
      <w:r w:rsidRPr="001C10C6">
        <w:rPr>
          <w:rFonts w:ascii="Arial" w:hAnsi="Arial" w:cs="Arial"/>
          <w:color w:val="0070C0"/>
          <w:sz w:val="28"/>
          <w:szCs w:val="28"/>
          <w:lang w:val="en-GB" w:eastAsia="en-GB"/>
        </w:rPr>
        <w:t xml:space="preserve">What </w:t>
      </w:r>
      <w:r w:rsidR="00472F3B" w:rsidRPr="001C10C6">
        <w:rPr>
          <w:rFonts w:ascii="Arial" w:hAnsi="Arial" w:cs="Arial"/>
          <w:color w:val="0070C0"/>
          <w:sz w:val="28"/>
          <w:szCs w:val="28"/>
          <w:lang w:val="en-GB" w:eastAsia="en-GB"/>
        </w:rPr>
        <w:t>we do</w:t>
      </w:r>
      <w:r w:rsidRPr="001C10C6">
        <w:rPr>
          <w:rFonts w:ascii="Arial" w:hAnsi="Arial" w:cs="Arial"/>
          <w:color w:val="0070C0"/>
          <w:sz w:val="28"/>
          <w:szCs w:val="28"/>
          <w:lang w:val="en-GB" w:eastAsia="en-GB"/>
        </w:rPr>
        <w:t xml:space="preserve"> and how we use your personal data</w:t>
      </w:r>
      <w:r w:rsidR="00472F3B" w:rsidRPr="001C10C6">
        <w:rPr>
          <w:rFonts w:ascii="Arial" w:hAnsi="Arial" w:cs="Arial"/>
          <w:color w:val="0070C0"/>
          <w:sz w:val="28"/>
          <w:szCs w:val="28"/>
          <w:lang w:val="en-GB" w:eastAsia="en-GB"/>
        </w:rPr>
        <w:t>?</w:t>
      </w:r>
    </w:p>
    <w:p w14:paraId="31AB7D3E" w14:textId="77777777" w:rsidR="0036647B" w:rsidRDefault="00472F3B" w:rsidP="00EE3153">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data about you such as your name, address, date of birth, telephone numbers, email address, NHS Number </w:t>
      </w:r>
      <w:proofErr w:type="spellStart"/>
      <w:r w:rsidR="0036647B" w:rsidRPr="001C10C6">
        <w:rPr>
          <w:rFonts w:ascii="Arial" w:hAnsi="Arial" w:cs="Arial"/>
          <w:color w:val="000000"/>
          <w:lang w:val="en-GB" w:eastAsia="en-GB"/>
        </w:rPr>
        <w:t>etc</w:t>
      </w:r>
      <w:proofErr w:type="spellEnd"/>
      <w:r w:rsidR="0036647B" w:rsidRPr="001C10C6">
        <w:rPr>
          <w:rFonts w:ascii="Arial" w:hAnsi="Arial" w:cs="Arial"/>
          <w:color w:val="000000"/>
          <w:lang w:val="en-GB" w:eastAsia="en-GB"/>
        </w:rPr>
        <w:t xml:space="preserve"> and your health and care information (which is  known as a special category of information under the General Data Protection Regulation </w:t>
      </w:r>
      <w:r w:rsidR="00AD4007" w:rsidRPr="001C10C6">
        <w:rPr>
          <w:rFonts w:ascii="Arial" w:hAnsi="Arial" w:cs="Arial"/>
          <w:color w:val="000000"/>
          <w:lang w:val="en-GB" w:eastAsia="en-GB"/>
        </w:rPr>
        <w:t>(</w:t>
      </w:r>
      <w:r w:rsidR="0036647B" w:rsidRPr="001C10C6">
        <w:rPr>
          <w:rFonts w:ascii="Arial" w:hAnsi="Arial" w:cs="Arial"/>
          <w:color w:val="000000"/>
          <w:lang w:val="en-GB" w:eastAsia="en-GB"/>
        </w:rPr>
        <w:t>GDPR).</w:t>
      </w:r>
      <w:r w:rsidR="00117944" w:rsidRPr="001C10C6">
        <w:rPr>
          <w:rFonts w:ascii="Arial" w:hAnsi="Arial" w:cs="Arial"/>
          <w:color w:val="000000"/>
          <w:lang w:val="en-GB" w:eastAsia="en-GB"/>
        </w:rPr>
        <w:t xml:space="preserve">  </w:t>
      </w:r>
      <w:r w:rsidR="00E5162C" w:rsidRPr="001C10C6">
        <w:rPr>
          <w:rFonts w:ascii="Arial" w:hAnsi="Arial" w:cs="Arial"/>
          <w:color w:val="000000"/>
          <w:lang w:val="en-GB" w:eastAsia="en-GB"/>
        </w:rPr>
        <w:t xml:space="preserve">Information is needed </w:t>
      </w:r>
      <w:r w:rsidR="00117944" w:rsidRPr="001C10C6">
        <w:rPr>
          <w:rFonts w:ascii="Arial" w:hAnsi="Arial" w:cs="Arial"/>
          <w:color w:val="000000"/>
          <w:lang w:val="en-GB" w:eastAsia="en-GB"/>
        </w:rPr>
        <w:t>so we can provide you with the best possible health and care.</w:t>
      </w:r>
      <w:r w:rsidR="001C10C6">
        <w:rPr>
          <w:rFonts w:ascii="Arial" w:hAnsi="Arial" w:cs="Arial"/>
          <w:color w:val="000000"/>
          <w:lang w:val="en-GB" w:eastAsia="en-GB"/>
        </w:rPr>
        <w:t xml:space="preserve">  We also use your data to:</w:t>
      </w:r>
    </w:p>
    <w:p w14:paraId="31AB7D3F" w14:textId="77777777" w:rsidR="001C10C6" w:rsidRPr="001C10C6" w:rsidRDefault="001C10C6" w:rsidP="001C10C6">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31AB7D40" w14:textId="77777777" w:rsidR="001C10C6" w:rsidRPr="001C10C6" w:rsidRDefault="001C10C6" w:rsidP="001C10C6">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31AB7D41" w14:textId="77777777" w:rsidR="001C10C6" w:rsidRPr="001C10C6" w:rsidRDefault="001C10C6" w:rsidP="001C10C6">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p>
    <w:p w14:paraId="31AB7D42" w14:textId="77777777" w:rsidR="001C10C6" w:rsidRPr="001C10C6" w:rsidRDefault="001C10C6" w:rsidP="001C10C6">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1AB7D43" w14:textId="77777777" w:rsidR="001C10C6" w:rsidRPr="001C10C6" w:rsidRDefault="001C10C6" w:rsidP="001C10C6">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31AB7D44" w14:textId="77777777" w:rsidR="001C10C6" w:rsidRPr="001C10C6" w:rsidRDefault="001C10C6" w:rsidP="001C10C6">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To undertake specific purposes (i.e. employing our staff, research and development etc.).</w:t>
      </w:r>
    </w:p>
    <w:p w14:paraId="31AB7D45" w14:textId="77777777" w:rsidR="001C10C6" w:rsidRPr="001C10C6" w:rsidRDefault="001C10C6" w:rsidP="001C10C6">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Adhere to a legal requirement that will allow us to use or provide information (e.g. a formal Court Order or legislation)</w:t>
      </w:r>
    </w:p>
    <w:p w14:paraId="31AB7D46" w14:textId="77777777" w:rsidR="00716B10" w:rsidRPr="001C10C6" w:rsidRDefault="004353D6"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information in your GP health record is obtained from </w:t>
      </w:r>
      <w:r w:rsidR="001E072B" w:rsidRPr="001C10C6">
        <w:rPr>
          <w:rFonts w:ascii="Arial" w:hAnsi="Arial" w:cs="Arial"/>
          <w:lang w:val="en-GB" w:eastAsia="en-GB"/>
        </w:rPr>
        <w:t>you</w:t>
      </w:r>
      <w:r w:rsidRPr="001C10C6">
        <w:rPr>
          <w:rFonts w:ascii="Arial" w:hAnsi="Arial" w:cs="Arial"/>
          <w:lang w:val="en-GB" w:eastAsia="en-GB"/>
        </w:rPr>
        <w:t xml:space="preserve"> and</w:t>
      </w:r>
      <w:r w:rsidR="0036647B" w:rsidRPr="001C10C6">
        <w:rPr>
          <w:rFonts w:ascii="Arial" w:hAnsi="Arial" w:cs="Arial"/>
          <w:lang w:val="en-GB" w:eastAsia="en-GB"/>
        </w:rPr>
        <w:t xml:space="preserve"> processed by</w:t>
      </w:r>
      <w:r w:rsidRPr="001C10C6">
        <w:rPr>
          <w:rFonts w:ascii="Arial" w:hAnsi="Arial" w:cs="Arial"/>
          <w:lang w:val="en-GB" w:eastAsia="en-GB"/>
        </w:rPr>
        <w:t xml:space="preserve"> </w:t>
      </w:r>
      <w:r w:rsidR="001E072B" w:rsidRPr="001C10C6">
        <w:rPr>
          <w:rFonts w:ascii="Arial" w:hAnsi="Arial" w:cs="Arial"/>
          <w:lang w:val="en-GB" w:eastAsia="en-GB"/>
        </w:rPr>
        <w:t xml:space="preserve">staff within the GP practice (GP, nurse, administration staff) </w:t>
      </w:r>
      <w:proofErr w:type="gramStart"/>
      <w:r w:rsidR="001E072B" w:rsidRPr="001C10C6">
        <w:rPr>
          <w:rFonts w:ascii="Arial" w:hAnsi="Arial" w:cs="Arial"/>
          <w:lang w:val="en-GB" w:eastAsia="en-GB"/>
        </w:rPr>
        <w:t>who</w:t>
      </w:r>
      <w:proofErr w:type="gramEnd"/>
      <w:r w:rsidR="001E072B" w:rsidRPr="001C10C6">
        <w:rPr>
          <w:rFonts w:ascii="Arial" w:hAnsi="Arial" w:cs="Arial"/>
          <w:lang w:val="en-GB" w:eastAsia="en-GB"/>
        </w:rPr>
        <w:t xml:space="preserve"> provides</w:t>
      </w:r>
      <w:r w:rsidRPr="001C10C6">
        <w:rPr>
          <w:rFonts w:ascii="Arial" w:hAnsi="Arial" w:cs="Arial"/>
          <w:lang w:val="en-GB" w:eastAsia="en-GB"/>
        </w:rPr>
        <w:t xml:space="preserve"> direct care and administrative functions for the GP practice.  The record also contains information from other sources </w:t>
      </w:r>
      <w:proofErr w:type="gramStart"/>
      <w:r w:rsidRPr="001C10C6">
        <w:rPr>
          <w:rFonts w:ascii="Arial" w:hAnsi="Arial" w:cs="Arial"/>
          <w:lang w:val="en-GB" w:eastAsia="en-GB"/>
        </w:rPr>
        <w:t>who</w:t>
      </w:r>
      <w:proofErr w:type="gramEnd"/>
      <w:r w:rsidRPr="001C10C6">
        <w:rPr>
          <w:rFonts w:ascii="Arial" w:hAnsi="Arial" w:cs="Arial"/>
          <w:lang w:val="en-GB" w:eastAsia="en-GB"/>
        </w:rPr>
        <w:t xml:space="preserve"> provide health and care services to you including:</w:t>
      </w:r>
    </w:p>
    <w:p w14:paraId="31AB7D47" w14:textId="77777777" w:rsidR="004353D6" w:rsidRPr="001C10C6" w:rsidRDefault="00AD4007" w:rsidP="00EE3153">
      <w:pPr>
        <w:pStyle w:val="ListParagraph"/>
        <w:numPr>
          <w:ilvl w:val="0"/>
          <w:numId w:val="28"/>
        </w:numPr>
        <w:spacing w:before="100" w:beforeAutospacing="1" w:after="100" w:afterAutospacing="1"/>
        <w:rPr>
          <w:rFonts w:ascii="Arial" w:hAnsi="Arial" w:cs="Arial"/>
          <w:lang w:val="en-GB" w:eastAsia="en-GB"/>
        </w:rPr>
      </w:pPr>
      <w:r w:rsidRPr="001C10C6">
        <w:rPr>
          <w:rFonts w:ascii="Arial" w:hAnsi="Arial" w:cs="Arial"/>
          <w:lang w:val="en-GB" w:eastAsia="en-GB"/>
        </w:rPr>
        <w:t>Hospitals</w:t>
      </w:r>
    </w:p>
    <w:p w14:paraId="31AB7D48" w14:textId="77777777" w:rsidR="004353D6" w:rsidRPr="001C10C6" w:rsidRDefault="004353D6" w:rsidP="00EE3153">
      <w:pPr>
        <w:pStyle w:val="ListParagraph"/>
        <w:numPr>
          <w:ilvl w:val="0"/>
          <w:numId w:val="28"/>
        </w:numPr>
        <w:spacing w:before="100" w:beforeAutospacing="1" w:after="100" w:afterAutospacing="1"/>
        <w:rPr>
          <w:rFonts w:ascii="Arial" w:hAnsi="Arial" w:cs="Arial"/>
          <w:lang w:val="en-GB" w:eastAsia="en-GB"/>
        </w:rPr>
      </w:pPr>
      <w:r w:rsidRPr="001C10C6">
        <w:rPr>
          <w:rFonts w:ascii="Arial" w:hAnsi="Arial" w:cs="Arial"/>
          <w:lang w:val="en-GB" w:eastAsia="en-GB"/>
        </w:rPr>
        <w:t>Other GP practices</w:t>
      </w:r>
    </w:p>
    <w:p w14:paraId="31AB7D49" w14:textId="77777777" w:rsidR="004353D6" w:rsidRPr="001C10C6" w:rsidRDefault="004353D6" w:rsidP="00EE3153">
      <w:pPr>
        <w:pStyle w:val="ListParagraph"/>
        <w:numPr>
          <w:ilvl w:val="0"/>
          <w:numId w:val="28"/>
        </w:numPr>
        <w:spacing w:before="100" w:beforeAutospacing="1" w:after="100" w:afterAutospacing="1"/>
        <w:rPr>
          <w:rFonts w:ascii="Arial" w:hAnsi="Arial" w:cs="Arial"/>
          <w:lang w:val="en-GB" w:eastAsia="en-GB"/>
        </w:rPr>
      </w:pPr>
      <w:r w:rsidRPr="001C10C6">
        <w:rPr>
          <w:rFonts w:ascii="Arial" w:hAnsi="Arial" w:cs="Arial"/>
          <w:lang w:val="en-GB" w:eastAsia="en-GB"/>
        </w:rPr>
        <w:t>Out of hours services</w:t>
      </w:r>
    </w:p>
    <w:p w14:paraId="31AB7D4A" w14:textId="77777777" w:rsidR="004353D6" w:rsidRPr="001C10C6" w:rsidRDefault="004353D6" w:rsidP="00EE3153">
      <w:pPr>
        <w:pStyle w:val="ListParagraph"/>
        <w:numPr>
          <w:ilvl w:val="0"/>
          <w:numId w:val="28"/>
        </w:numPr>
        <w:spacing w:before="100" w:beforeAutospacing="1" w:after="100" w:afterAutospacing="1"/>
        <w:rPr>
          <w:rFonts w:ascii="Arial" w:hAnsi="Arial" w:cs="Arial"/>
          <w:lang w:val="en-GB" w:eastAsia="en-GB"/>
        </w:rPr>
      </w:pPr>
      <w:r w:rsidRPr="001C10C6">
        <w:rPr>
          <w:rFonts w:ascii="Arial" w:hAnsi="Arial" w:cs="Arial"/>
          <w:lang w:val="en-GB" w:eastAsia="en-GB"/>
        </w:rPr>
        <w:t>Walk in centres</w:t>
      </w:r>
    </w:p>
    <w:p w14:paraId="31AB7D4B" w14:textId="77777777" w:rsidR="0036647B" w:rsidRPr="001C10C6" w:rsidRDefault="004353D6" w:rsidP="00EE3153">
      <w:pPr>
        <w:pStyle w:val="ListParagraph"/>
        <w:numPr>
          <w:ilvl w:val="0"/>
          <w:numId w:val="28"/>
        </w:numPr>
        <w:spacing w:before="100" w:beforeAutospacing="1" w:after="100" w:afterAutospacing="1"/>
        <w:rPr>
          <w:rFonts w:ascii="Arial" w:hAnsi="Arial" w:cs="Arial"/>
          <w:sz w:val="28"/>
          <w:szCs w:val="28"/>
          <w:lang w:val="en-GB" w:eastAsia="en-GB"/>
        </w:rPr>
      </w:pPr>
      <w:r w:rsidRPr="001C10C6">
        <w:rPr>
          <w:rFonts w:ascii="Arial" w:hAnsi="Arial" w:cs="Arial"/>
          <w:lang w:val="en-GB" w:eastAsia="en-GB"/>
        </w:rPr>
        <w:t>Social care</w:t>
      </w:r>
      <w:r w:rsidR="00AD4007" w:rsidRPr="001C10C6">
        <w:rPr>
          <w:rFonts w:ascii="Arial" w:hAnsi="Arial" w:cs="Arial"/>
          <w:lang w:val="en-GB" w:eastAsia="en-GB"/>
        </w:rPr>
        <w:t xml:space="preserve"> services</w:t>
      </w:r>
    </w:p>
    <w:p w14:paraId="31AB7D4C" w14:textId="04D409B1" w:rsidR="00AD4007" w:rsidRPr="001C10C6" w:rsidRDefault="00250156" w:rsidP="00EE3153">
      <w:pPr>
        <w:pStyle w:val="ListParagraph"/>
        <w:numPr>
          <w:ilvl w:val="0"/>
          <w:numId w:val="28"/>
        </w:numPr>
        <w:spacing w:before="100" w:beforeAutospacing="1" w:after="100" w:afterAutospacing="1"/>
        <w:rPr>
          <w:rFonts w:ascii="Arial" w:hAnsi="Arial" w:cs="Arial"/>
          <w:sz w:val="28"/>
          <w:szCs w:val="28"/>
          <w:lang w:val="en-GB" w:eastAsia="en-GB"/>
        </w:rPr>
      </w:pPr>
      <w:r>
        <w:rPr>
          <w:rFonts w:ascii="Arial" w:hAnsi="Arial" w:cs="Arial"/>
          <w:lang w:val="en-GB" w:eastAsia="en-GB"/>
        </w:rPr>
        <w:t xml:space="preserve">GP Alliance </w:t>
      </w:r>
    </w:p>
    <w:p w14:paraId="31AB7D4D" w14:textId="77777777" w:rsidR="0036647B" w:rsidRPr="001C10C6" w:rsidRDefault="0036647B" w:rsidP="00EE3153">
      <w:pPr>
        <w:spacing w:before="100" w:beforeAutospacing="1" w:after="100" w:afterAutospacing="1"/>
        <w:rPr>
          <w:rFonts w:ascii="Arial" w:hAnsi="Arial" w:cs="Arial"/>
          <w:color w:val="0070C0"/>
          <w:sz w:val="28"/>
          <w:szCs w:val="28"/>
          <w:lang w:val="en-GB" w:eastAsia="en-GB"/>
        </w:rPr>
      </w:pPr>
      <w:r w:rsidRPr="001C10C6">
        <w:rPr>
          <w:rFonts w:ascii="Arial" w:hAnsi="Arial" w:cs="Arial"/>
          <w:color w:val="0070C0"/>
          <w:sz w:val="28"/>
          <w:szCs w:val="28"/>
          <w:lang w:val="en-GB" w:eastAsia="en-GB"/>
        </w:rPr>
        <w:t>Explaining the legal bases we rely on</w:t>
      </w:r>
      <w:r w:rsidR="00EA060A" w:rsidRPr="001C10C6">
        <w:rPr>
          <w:rFonts w:ascii="Arial" w:hAnsi="Arial" w:cs="Arial"/>
          <w:color w:val="0070C0"/>
          <w:sz w:val="28"/>
          <w:szCs w:val="28"/>
          <w:lang w:val="en-GB" w:eastAsia="en-GB"/>
        </w:rPr>
        <w:t xml:space="preserve"> to process your data</w:t>
      </w:r>
      <w:r w:rsidRPr="001C10C6">
        <w:rPr>
          <w:rFonts w:ascii="Arial" w:hAnsi="Arial" w:cs="Arial"/>
          <w:color w:val="0070C0"/>
          <w:sz w:val="28"/>
          <w:szCs w:val="28"/>
          <w:lang w:val="en-GB" w:eastAsia="en-GB"/>
        </w:rPr>
        <w:t xml:space="preserve"> </w:t>
      </w:r>
    </w:p>
    <w:p w14:paraId="31AB7D4E" w14:textId="77777777" w:rsidR="00F60668" w:rsidRPr="001C10C6" w:rsidRDefault="0036647B"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r w:rsidR="00C10C74"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00C10C74"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00C10C74" w:rsidRPr="001C10C6">
        <w:rPr>
          <w:rFonts w:ascii="Arial" w:hAnsi="Arial" w:cs="Arial"/>
          <w:lang w:val="en-GB" w:eastAsia="en-GB"/>
        </w:rPr>
        <w:t>are outlined below:</w:t>
      </w:r>
    </w:p>
    <w:p w14:paraId="31AB7D4F" w14:textId="77777777" w:rsidR="00F60668" w:rsidRPr="001C10C6" w:rsidRDefault="00F60668" w:rsidP="00EE3153">
      <w:pPr>
        <w:spacing w:before="100" w:beforeAutospacing="1" w:after="100" w:afterAutospacing="1"/>
        <w:rPr>
          <w:rFonts w:ascii="Arial" w:hAnsi="Arial" w:cs="Arial"/>
          <w:b/>
          <w:lang w:val="en-GB" w:eastAsia="en-GB"/>
        </w:rPr>
      </w:pPr>
      <w:r w:rsidRPr="001C10C6">
        <w:rPr>
          <w:rFonts w:ascii="Arial" w:hAnsi="Arial" w:cs="Arial"/>
          <w:b/>
          <w:lang w:val="en-GB" w:eastAsia="en-GB"/>
        </w:rPr>
        <w:t>Provision of Direct Care</w:t>
      </w:r>
      <w:r w:rsidR="00C731AD" w:rsidRPr="001C10C6">
        <w:rPr>
          <w:rFonts w:ascii="Arial" w:hAnsi="Arial" w:cs="Arial"/>
          <w:b/>
          <w:lang w:val="en-GB" w:eastAsia="en-GB"/>
        </w:rPr>
        <w:t xml:space="preserve"> and administrative purposes</w:t>
      </w:r>
    </w:p>
    <w:p w14:paraId="31AB7D50" w14:textId="77777777" w:rsidR="006D28E6" w:rsidRPr="001C10C6" w:rsidRDefault="00F60668"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31AB7D51" w14:textId="77777777" w:rsidR="006D28E6" w:rsidRPr="001C10C6" w:rsidRDefault="006D28E6"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31AB7D52" w14:textId="77777777" w:rsidR="00C731AD" w:rsidRPr="001C10C6" w:rsidRDefault="00C731AD"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31AB7D53" w14:textId="77777777" w:rsidR="00F60668" w:rsidRPr="001C10C6" w:rsidRDefault="00F60668"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In order to process your personal data</w:t>
      </w:r>
      <w:r w:rsidR="00AD4007" w:rsidRPr="001C10C6">
        <w:rPr>
          <w:rFonts w:ascii="Arial" w:hAnsi="Arial" w:cs="Arial"/>
          <w:lang w:val="en-GB" w:eastAsia="en-GB"/>
        </w:rPr>
        <w:t xml:space="preserve"> for this</w:t>
      </w:r>
      <w:r w:rsidRPr="001C10C6">
        <w:rPr>
          <w:rFonts w:ascii="Arial" w:hAnsi="Arial" w:cs="Arial"/>
          <w:lang w:val="en-GB" w:eastAsia="en-GB"/>
        </w:rPr>
        <w:t>, the legal basis under GDPR is:</w:t>
      </w:r>
    </w:p>
    <w:p w14:paraId="31AB7D54" w14:textId="77777777" w:rsidR="00C10C74" w:rsidRPr="001C10C6" w:rsidRDefault="00C10C74" w:rsidP="00EE3153">
      <w:pPr>
        <w:spacing w:before="100" w:beforeAutospacing="1" w:after="100" w:afterAutospacing="1"/>
        <w:jc w:val="both"/>
        <w:rPr>
          <w:rFonts w:ascii="Arial" w:hAnsi="Arial" w:cs="Arial"/>
          <w:b/>
          <w:color w:val="0070C0"/>
          <w:lang w:val="en-GB" w:eastAsia="en-GB"/>
        </w:rPr>
      </w:pPr>
      <w:r w:rsidRPr="001C10C6">
        <w:rPr>
          <w:rFonts w:ascii="Arial" w:hAnsi="Arial" w:cs="Arial"/>
          <w:b/>
          <w:color w:val="0070C0"/>
          <w:lang w:val="en-GB" w:eastAsia="en-GB"/>
        </w:rPr>
        <w:lastRenderedPageBreak/>
        <w:t>Processing is necessary for the performance of a task carried out in the public interest or in the exercise of official authority</w:t>
      </w:r>
      <w:r w:rsidR="00485A73" w:rsidRPr="001C10C6">
        <w:rPr>
          <w:rFonts w:ascii="Arial" w:hAnsi="Arial" w:cs="Arial"/>
          <w:b/>
          <w:color w:val="0070C0"/>
          <w:lang w:val="en-GB" w:eastAsia="en-GB"/>
        </w:rPr>
        <w:t xml:space="preserve"> (Article 6 (1</w:t>
      </w:r>
      <w:proofErr w:type="gramStart"/>
      <w:r w:rsidR="00485A73" w:rsidRPr="001C10C6">
        <w:rPr>
          <w:rFonts w:ascii="Arial" w:hAnsi="Arial" w:cs="Arial"/>
          <w:b/>
          <w:color w:val="0070C0"/>
          <w:lang w:val="en-GB" w:eastAsia="en-GB"/>
        </w:rPr>
        <w:t>)(</w:t>
      </w:r>
      <w:proofErr w:type="gramEnd"/>
      <w:r w:rsidR="00485A73" w:rsidRPr="001C10C6">
        <w:rPr>
          <w:rFonts w:ascii="Arial" w:hAnsi="Arial" w:cs="Arial"/>
          <w:b/>
          <w:color w:val="0070C0"/>
          <w:lang w:val="en-GB" w:eastAsia="en-GB"/>
        </w:rPr>
        <w:t xml:space="preserve"> e) of the GDPR)</w:t>
      </w:r>
    </w:p>
    <w:p w14:paraId="31AB7D55" w14:textId="77777777" w:rsidR="00F60668" w:rsidRPr="001C10C6" w:rsidRDefault="00F60668"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And as this is a special category of data</w:t>
      </w:r>
      <w:r w:rsidR="00AD4007" w:rsidRPr="001C10C6">
        <w:rPr>
          <w:rFonts w:ascii="Arial" w:hAnsi="Arial" w:cs="Arial"/>
          <w:lang w:val="en-GB" w:eastAsia="en-GB"/>
        </w:rPr>
        <w:t>,</w:t>
      </w:r>
      <w:r w:rsidRPr="001C10C6">
        <w:rPr>
          <w:rFonts w:ascii="Arial" w:hAnsi="Arial" w:cs="Arial"/>
          <w:lang w:val="en-GB" w:eastAsia="en-GB"/>
        </w:rPr>
        <w:t xml:space="preserve"> the condition for processing is:</w:t>
      </w:r>
    </w:p>
    <w:p w14:paraId="31AB7D56" w14:textId="77777777" w:rsidR="00485A73" w:rsidRPr="001C10C6" w:rsidRDefault="00485A73" w:rsidP="00EE3153">
      <w:pPr>
        <w:spacing w:before="100" w:beforeAutospacing="1" w:after="100" w:afterAutospacing="1"/>
        <w:jc w:val="both"/>
        <w:rPr>
          <w:rFonts w:ascii="Arial" w:hAnsi="Arial" w:cs="Arial"/>
          <w:b/>
          <w:color w:val="0070C0"/>
          <w:lang w:val="en-GB" w:eastAsia="en-GB"/>
        </w:rPr>
      </w:pPr>
      <w:r w:rsidRPr="001C10C6">
        <w:rPr>
          <w:rFonts w:ascii="Arial" w:hAnsi="Arial" w:cs="Arial"/>
          <w:b/>
          <w:color w:val="0070C0"/>
          <w:lang w:val="en-GB" w:eastAsia="en-GB"/>
        </w:rPr>
        <w:t>Processing is necessary for the purposes of preventative or occupational medicine for the assessment of the working capacity of the employee, medical diagnosis, the provision of health and social care or treatment or the management of health and social care systems and services (Article 9(2</w:t>
      </w:r>
      <w:proofErr w:type="gramStart"/>
      <w:r w:rsidRPr="001C10C6">
        <w:rPr>
          <w:rFonts w:ascii="Arial" w:hAnsi="Arial" w:cs="Arial"/>
          <w:b/>
          <w:color w:val="0070C0"/>
          <w:lang w:val="en-GB" w:eastAsia="en-GB"/>
        </w:rPr>
        <w:t>)(</w:t>
      </w:r>
      <w:proofErr w:type="gramEnd"/>
      <w:r w:rsidRPr="001C10C6">
        <w:rPr>
          <w:rFonts w:ascii="Arial" w:hAnsi="Arial" w:cs="Arial"/>
          <w:b/>
          <w:color w:val="0070C0"/>
          <w:lang w:val="en-GB" w:eastAsia="en-GB"/>
        </w:rPr>
        <w:t>h) of the GDPR)</w:t>
      </w:r>
    </w:p>
    <w:p w14:paraId="31AB7D57" w14:textId="77777777" w:rsidR="00F60668" w:rsidRPr="001C10C6" w:rsidRDefault="00F60668"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consent. </w:t>
      </w:r>
    </w:p>
    <w:p w14:paraId="31AB7D58" w14:textId="77777777" w:rsidR="008A6D07" w:rsidRDefault="008A6D07" w:rsidP="00EE3153">
      <w:pPr>
        <w:spacing w:before="100" w:beforeAutospacing="1" w:after="100" w:afterAutospacing="1"/>
        <w:rPr>
          <w:rFonts w:ascii="Arial" w:hAnsi="Arial" w:cs="Arial"/>
          <w:b/>
          <w:lang w:val="en-GB" w:eastAsia="en-GB"/>
        </w:rPr>
      </w:pPr>
      <w:r w:rsidRPr="001C10C6">
        <w:rPr>
          <w:rFonts w:ascii="Arial" w:hAnsi="Arial" w:cs="Arial"/>
          <w:b/>
          <w:lang w:val="en-GB" w:eastAsia="en-GB"/>
        </w:rPr>
        <w:t>Purposes other than direct care</w:t>
      </w:r>
      <w:r w:rsidR="00B35D96">
        <w:rPr>
          <w:rFonts w:ascii="Arial" w:hAnsi="Arial" w:cs="Arial"/>
          <w:b/>
          <w:lang w:val="en-GB" w:eastAsia="en-GB"/>
        </w:rPr>
        <w:t xml:space="preserve"> (secondary use)</w:t>
      </w:r>
    </w:p>
    <w:p w14:paraId="31AB7D59" w14:textId="77777777" w:rsidR="00B35D96" w:rsidRPr="00B35D96" w:rsidRDefault="00B35D96" w:rsidP="00EE3153">
      <w:pPr>
        <w:spacing w:before="100" w:beforeAutospacing="1" w:after="100" w:afterAutospacing="1"/>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commissioning, contract monitoring and reporting facilities. When </w:t>
      </w:r>
      <w:proofErr w:type="gramStart"/>
      <w:r w:rsidRPr="00B35D96">
        <w:rPr>
          <w:rFonts w:ascii="Arial" w:hAnsi="Arial" w:cs="Arial"/>
          <w:lang w:val="en-GB" w:eastAsia="en-GB"/>
        </w:rPr>
        <w:t>your</w:t>
      </w:r>
      <w:proofErr w:type="gramEnd"/>
      <w:r w:rsidRPr="00B35D96">
        <w:rPr>
          <w:rFonts w:ascii="Arial" w:hAnsi="Arial" w:cs="Arial"/>
          <w:lang w:val="en-GB" w:eastAsia="en-GB"/>
        </w:rPr>
        <w:t xml:space="preserve"> personal information is used for secondary use this should, where appropriate, be limited and de-identified so that the secondary uses process is confidential.</w:t>
      </w:r>
    </w:p>
    <w:p w14:paraId="31AB7D5A" w14:textId="77777777" w:rsidR="00AB417E" w:rsidRPr="001C10C6" w:rsidRDefault="00AB417E" w:rsidP="00EE3153">
      <w:pPr>
        <w:spacing w:before="100" w:beforeAutospacing="1" w:after="100" w:afterAutospacing="1"/>
        <w:rPr>
          <w:rFonts w:ascii="Arial" w:hAnsi="Arial" w:cs="Arial"/>
          <w:lang w:val="en-GB" w:eastAsia="en-GB"/>
        </w:rPr>
      </w:pPr>
      <w:r w:rsidRPr="001C10C6">
        <w:rPr>
          <w:rFonts w:ascii="Arial" w:hAnsi="Arial" w:cs="Arial"/>
          <w:u w:val="single"/>
          <w:lang w:val="en-GB" w:eastAsia="en-GB"/>
        </w:rPr>
        <w:t>Safeguarding</w:t>
      </w:r>
    </w:p>
    <w:p w14:paraId="31AB7D5B" w14:textId="77777777" w:rsidR="00AB417E" w:rsidRPr="001C10C6" w:rsidRDefault="00AB417E" w:rsidP="00EE3153">
      <w:pPr>
        <w:spacing w:before="100" w:beforeAutospacing="1" w:after="100" w:afterAutospacing="1"/>
        <w:jc w:val="both"/>
        <w:rPr>
          <w:rFonts w:ascii="Arial" w:hAnsi="Arial" w:cs="Arial"/>
          <w:b/>
          <w:color w:val="0070C0"/>
          <w:lang w:val="en-GB" w:eastAsia="en-GB"/>
        </w:rPr>
      </w:pPr>
      <w:r w:rsidRPr="001C10C6">
        <w:rPr>
          <w:rFonts w:ascii="Arial" w:hAnsi="Arial" w:cs="Arial"/>
          <w:lang w:val="en-GB" w:eastAsia="en-GB"/>
        </w:rPr>
        <w:t>For the purposes of safeguarding children and vulnerable adults, the following legal basis and condition applies</w:t>
      </w:r>
      <w:r w:rsidRPr="001C10C6">
        <w:rPr>
          <w:rFonts w:ascii="Arial" w:hAnsi="Arial" w:cs="Arial"/>
          <w:color w:val="505050"/>
          <w:lang w:val="en-GB" w:eastAsia="en-GB"/>
        </w:rPr>
        <w:t>:</w:t>
      </w:r>
    </w:p>
    <w:p w14:paraId="31AB7D5C" w14:textId="77777777" w:rsidR="00AB417E" w:rsidRPr="001C10C6" w:rsidRDefault="00AB417E" w:rsidP="00EE3153">
      <w:pPr>
        <w:spacing w:before="100" w:beforeAutospacing="1" w:after="100" w:afterAutospacing="1"/>
        <w:jc w:val="both"/>
        <w:rPr>
          <w:rFonts w:ascii="Arial" w:hAnsi="Arial" w:cs="Arial"/>
          <w:b/>
          <w:color w:val="0070C0"/>
          <w:lang w:val="en-GB" w:eastAsia="en-GB"/>
        </w:rPr>
      </w:pPr>
      <w:r w:rsidRPr="001C10C6">
        <w:rPr>
          <w:rFonts w:ascii="Arial" w:hAnsi="Arial" w:cs="Arial"/>
          <w:b/>
          <w:color w:val="0070C0"/>
          <w:lang w:val="en-GB" w:eastAsia="en-GB"/>
        </w:rPr>
        <w:t>Processing is necessary for the performance of a task carried out in the public interest or in the exercise of off</w:t>
      </w:r>
      <w:r w:rsidR="00AD4007" w:rsidRPr="001C10C6">
        <w:rPr>
          <w:rFonts w:ascii="Arial" w:hAnsi="Arial" w:cs="Arial"/>
          <w:b/>
          <w:color w:val="0070C0"/>
          <w:lang w:val="en-GB" w:eastAsia="en-GB"/>
        </w:rPr>
        <w:t>icial authority (Article 6 (1</w:t>
      </w:r>
      <w:proofErr w:type="gramStart"/>
      <w:r w:rsidR="00AD4007" w:rsidRPr="001C10C6">
        <w:rPr>
          <w:rFonts w:ascii="Arial" w:hAnsi="Arial" w:cs="Arial"/>
          <w:b/>
          <w:color w:val="0070C0"/>
          <w:lang w:val="en-GB" w:eastAsia="en-GB"/>
        </w:rPr>
        <w:t>)(</w:t>
      </w:r>
      <w:proofErr w:type="gramEnd"/>
      <w:r w:rsidRPr="001C10C6">
        <w:rPr>
          <w:rFonts w:ascii="Arial" w:hAnsi="Arial" w:cs="Arial"/>
          <w:b/>
          <w:color w:val="0070C0"/>
          <w:lang w:val="en-GB" w:eastAsia="en-GB"/>
        </w:rPr>
        <w:t>e) of the GDPR)</w:t>
      </w:r>
    </w:p>
    <w:p w14:paraId="31AB7D5D" w14:textId="77777777" w:rsidR="00895AFF" w:rsidRPr="001C10C6" w:rsidRDefault="00AB417E" w:rsidP="00EE3153">
      <w:pPr>
        <w:spacing w:before="100" w:beforeAutospacing="1" w:after="100" w:afterAutospacing="1"/>
        <w:rPr>
          <w:rFonts w:ascii="Arial" w:hAnsi="Arial" w:cs="Arial"/>
          <w:lang w:val="en-GB" w:eastAsia="en-GB"/>
        </w:rPr>
      </w:pPr>
      <w:r w:rsidRPr="001C10C6">
        <w:rPr>
          <w:rFonts w:ascii="Arial" w:hAnsi="Arial" w:cs="Arial"/>
          <w:lang w:val="en-GB" w:eastAsia="en-GB"/>
        </w:rPr>
        <w:t>And,</w:t>
      </w:r>
    </w:p>
    <w:p w14:paraId="31AB7D5E" w14:textId="77777777" w:rsidR="00AB417E" w:rsidRPr="001C10C6" w:rsidRDefault="00AB417E" w:rsidP="00EE3153">
      <w:pPr>
        <w:spacing w:before="100" w:beforeAutospacing="1" w:after="100" w:afterAutospacing="1"/>
        <w:rPr>
          <w:rFonts w:ascii="Arial" w:hAnsi="Arial" w:cs="Arial"/>
          <w:color w:val="505050"/>
          <w:lang w:val="en-GB" w:eastAsia="en-GB"/>
        </w:rPr>
      </w:pPr>
      <w:r w:rsidRPr="001C10C6">
        <w:rPr>
          <w:rFonts w:ascii="Arial" w:hAnsi="Arial" w:cs="Arial"/>
          <w:b/>
          <w:color w:val="0070C0"/>
          <w:lang w:val="en-GB" w:eastAsia="en-GB"/>
        </w:rPr>
        <w:t>Processing is necessary for the purposes of carrying out the obligations and exercising the specific rights of the controller or the data sub</w:t>
      </w:r>
      <w:r w:rsidR="00D707C1" w:rsidRPr="001C10C6">
        <w:rPr>
          <w:rFonts w:ascii="Arial" w:hAnsi="Arial" w:cs="Arial"/>
          <w:b/>
          <w:color w:val="0070C0"/>
          <w:lang w:val="en-GB" w:eastAsia="en-GB"/>
        </w:rPr>
        <w:t>j</w:t>
      </w:r>
      <w:r w:rsidRPr="001C10C6">
        <w:rPr>
          <w:rFonts w:ascii="Arial" w:hAnsi="Arial" w:cs="Arial"/>
          <w:b/>
          <w:color w:val="0070C0"/>
          <w:lang w:val="en-GB" w:eastAsia="en-GB"/>
        </w:rPr>
        <w:t>ect in the field of …social protection law.</w:t>
      </w:r>
      <w:r w:rsidR="006D28E6" w:rsidRPr="001C10C6">
        <w:rPr>
          <w:rFonts w:ascii="Arial" w:hAnsi="Arial" w:cs="Arial"/>
          <w:b/>
          <w:color w:val="0070C0"/>
          <w:lang w:val="en-GB" w:eastAsia="en-GB"/>
        </w:rPr>
        <w:t xml:space="preserve"> (Article 9(2</w:t>
      </w:r>
      <w:proofErr w:type="gramStart"/>
      <w:r w:rsidR="006D28E6" w:rsidRPr="001C10C6">
        <w:rPr>
          <w:rFonts w:ascii="Arial" w:hAnsi="Arial" w:cs="Arial"/>
          <w:b/>
          <w:color w:val="0070C0"/>
          <w:lang w:val="en-GB" w:eastAsia="en-GB"/>
        </w:rPr>
        <w:t>)(</w:t>
      </w:r>
      <w:proofErr w:type="gramEnd"/>
      <w:r w:rsidR="006D28E6" w:rsidRPr="001C10C6">
        <w:rPr>
          <w:rFonts w:ascii="Arial" w:hAnsi="Arial" w:cs="Arial"/>
          <w:b/>
          <w:color w:val="0070C0"/>
          <w:lang w:val="en-GB" w:eastAsia="en-GB"/>
        </w:rPr>
        <w:t>b).</w:t>
      </w:r>
    </w:p>
    <w:p w14:paraId="31AB7D5F" w14:textId="77777777" w:rsidR="00AB417E" w:rsidRPr="001C10C6" w:rsidRDefault="00AB417E" w:rsidP="00EE3153">
      <w:pPr>
        <w:spacing w:before="100" w:beforeAutospacing="1" w:after="100" w:afterAutospacing="1"/>
        <w:rPr>
          <w:rFonts w:ascii="Arial" w:hAnsi="Arial" w:cs="Arial"/>
          <w:lang w:val="en-GB" w:eastAsia="en-GB"/>
        </w:rPr>
      </w:pPr>
      <w:r w:rsidRPr="001C10C6">
        <w:rPr>
          <w:rFonts w:ascii="Arial" w:hAnsi="Arial" w:cs="Arial"/>
          <w:lang w:val="en-GB" w:eastAsia="en-GB"/>
        </w:rPr>
        <w:t>Please note in the areas of safeguarding the provisions of the Children Acts 1989 and 2006 and Care Act 2014 apply and take precedent.</w:t>
      </w:r>
    </w:p>
    <w:p w14:paraId="31AB7D60" w14:textId="77777777" w:rsidR="001264BE" w:rsidRPr="001C10C6" w:rsidRDefault="00D707C1" w:rsidP="00EE3153">
      <w:pPr>
        <w:spacing w:before="100" w:beforeAutospacing="1" w:after="100" w:afterAutospacing="1"/>
        <w:rPr>
          <w:rFonts w:ascii="Arial" w:hAnsi="Arial" w:cs="Arial"/>
          <w:u w:val="single"/>
          <w:lang w:val="en-GB" w:eastAsia="en-GB"/>
        </w:rPr>
      </w:pPr>
      <w:r w:rsidRPr="001C10C6">
        <w:rPr>
          <w:rFonts w:ascii="Arial" w:hAnsi="Arial" w:cs="Arial"/>
          <w:u w:val="single"/>
          <w:lang w:val="en-GB" w:eastAsia="en-GB"/>
        </w:rPr>
        <w:t>Processing / disclosures required by law</w:t>
      </w:r>
    </w:p>
    <w:p w14:paraId="31AB7D61" w14:textId="77777777" w:rsidR="001264BE" w:rsidRPr="001C10C6" w:rsidRDefault="001264BE"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In order to comply with its legal obligations, the GP practice may send data to NHS Digital when directed by the Secretary of State for Health under the Health and Social Care Act 2012.</w:t>
      </w:r>
    </w:p>
    <w:p w14:paraId="31AB7D62" w14:textId="77777777" w:rsidR="001264BE" w:rsidRPr="001C10C6" w:rsidRDefault="001264BE"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legal basis for this is:</w:t>
      </w:r>
    </w:p>
    <w:p w14:paraId="31AB7D63" w14:textId="77777777" w:rsidR="001264BE" w:rsidRPr="001C10C6" w:rsidRDefault="001264BE" w:rsidP="00EE3153">
      <w:pPr>
        <w:spacing w:before="100" w:beforeAutospacing="1" w:after="100" w:afterAutospacing="1"/>
        <w:jc w:val="both"/>
        <w:rPr>
          <w:rFonts w:ascii="Arial" w:hAnsi="Arial" w:cs="Arial"/>
          <w:b/>
          <w:color w:val="0070C0"/>
          <w:lang w:val="en-GB" w:eastAsia="en-GB"/>
        </w:rPr>
      </w:pPr>
      <w:r w:rsidRPr="001C10C6">
        <w:rPr>
          <w:rFonts w:ascii="Arial" w:hAnsi="Arial" w:cs="Arial"/>
          <w:b/>
          <w:color w:val="0070C0"/>
          <w:lang w:val="en-GB" w:eastAsia="en-GB"/>
        </w:rPr>
        <w:t>Processing is necessary for compliance with a legal obligation (Article 6(1</w:t>
      </w:r>
      <w:proofErr w:type="gramStart"/>
      <w:r w:rsidRPr="001C10C6">
        <w:rPr>
          <w:rFonts w:ascii="Arial" w:hAnsi="Arial" w:cs="Arial"/>
          <w:b/>
          <w:color w:val="0070C0"/>
          <w:lang w:val="en-GB" w:eastAsia="en-GB"/>
        </w:rPr>
        <w:t>)(</w:t>
      </w:r>
      <w:proofErr w:type="gramEnd"/>
      <w:r w:rsidRPr="001C10C6">
        <w:rPr>
          <w:rFonts w:ascii="Arial" w:hAnsi="Arial" w:cs="Arial"/>
          <w:b/>
          <w:color w:val="0070C0"/>
          <w:lang w:val="en-GB" w:eastAsia="en-GB"/>
        </w:rPr>
        <w:t>c))</w:t>
      </w:r>
    </w:p>
    <w:p w14:paraId="31AB7D64" w14:textId="77777777" w:rsidR="001264BE" w:rsidRPr="001C10C6" w:rsidRDefault="001264BE"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And the condition for processing is the same as above Article 9 (2</w:t>
      </w:r>
      <w:proofErr w:type="gramStart"/>
      <w:r w:rsidRPr="001C10C6">
        <w:rPr>
          <w:rFonts w:ascii="Arial" w:hAnsi="Arial" w:cs="Arial"/>
          <w:lang w:val="en-GB" w:eastAsia="en-GB"/>
        </w:rPr>
        <w:t>)(</w:t>
      </w:r>
      <w:proofErr w:type="gramEnd"/>
      <w:r w:rsidRPr="001C10C6">
        <w:rPr>
          <w:rFonts w:ascii="Arial" w:hAnsi="Arial" w:cs="Arial"/>
          <w:lang w:val="en-GB" w:eastAsia="en-GB"/>
        </w:rPr>
        <w:t>h) as this is medical data.</w:t>
      </w:r>
    </w:p>
    <w:p w14:paraId="31AB7D65" w14:textId="77777777" w:rsidR="001264BE" w:rsidRPr="001C10C6" w:rsidRDefault="001264BE"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Areas which fall under this remit and which the GP practice participates in are:</w:t>
      </w:r>
    </w:p>
    <w:tbl>
      <w:tblPr>
        <w:tblStyle w:val="TableGrid"/>
        <w:tblW w:w="0" w:type="auto"/>
        <w:tblInd w:w="108" w:type="dxa"/>
        <w:tblLook w:val="04A0" w:firstRow="1" w:lastRow="0" w:firstColumn="1" w:lastColumn="0" w:noHBand="0" w:noVBand="1"/>
      </w:tblPr>
      <w:tblGrid>
        <w:gridCol w:w="2552"/>
        <w:gridCol w:w="7762"/>
      </w:tblGrid>
      <w:tr w:rsidR="00EE3153" w:rsidRPr="001C10C6" w14:paraId="31AB7D68" w14:textId="77777777" w:rsidTr="00EE3153">
        <w:tc>
          <w:tcPr>
            <w:tcW w:w="2552" w:type="dxa"/>
          </w:tcPr>
          <w:p w14:paraId="31AB7D66" w14:textId="77777777" w:rsidR="00AB417E" w:rsidRPr="001C10C6" w:rsidRDefault="00AB417E" w:rsidP="00EE3153">
            <w:pPr>
              <w:spacing w:before="100" w:beforeAutospacing="1" w:after="100" w:afterAutospacing="1"/>
              <w:rPr>
                <w:rFonts w:ascii="Arial" w:hAnsi="Arial" w:cs="Arial"/>
                <w:b/>
                <w:lang w:val="en-GB" w:eastAsia="en-GB"/>
              </w:rPr>
            </w:pPr>
            <w:r w:rsidRPr="001C10C6">
              <w:rPr>
                <w:rFonts w:ascii="Arial" w:hAnsi="Arial" w:cs="Arial"/>
                <w:b/>
                <w:lang w:val="en-GB" w:eastAsia="en-GB"/>
              </w:rPr>
              <w:t>Type of Processing</w:t>
            </w:r>
            <w:r w:rsidR="00D707C1" w:rsidRPr="001C10C6">
              <w:rPr>
                <w:rFonts w:ascii="Arial" w:hAnsi="Arial" w:cs="Arial"/>
                <w:b/>
                <w:lang w:val="en-GB" w:eastAsia="en-GB"/>
              </w:rPr>
              <w:t xml:space="preserve"> by law / statute</w:t>
            </w:r>
          </w:p>
        </w:tc>
        <w:tc>
          <w:tcPr>
            <w:tcW w:w="7762" w:type="dxa"/>
          </w:tcPr>
          <w:p w14:paraId="31AB7D67" w14:textId="77777777" w:rsidR="00AB417E" w:rsidRPr="001C10C6" w:rsidRDefault="00AB417E" w:rsidP="00EE3153">
            <w:pPr>
              <w:spacing w:before="100" w:beforeAutospacing="1" w:after="100" w:afterAutospacing="1"/>
              <w:rPr>
                <w:rFonts w:ascii="Arial" w:hAnsi="Arial" w:cs="Arial"/>
                <w:b/>
                <w:lang w:val="en-GB" w:eastAsia="en-GB"/>
              </w:rPr>
            </w:pPr>
            <w:r w:rsidRPr="001C10C6">
              <w:rPr>
                <w:rFonts w:ascii="Arial" w:hAnsi="Arial" w:cs="Arial"/>
                <w:b/>
                <w:lang w:val="en-GB" w:eastAsia="en-GB"/>
              </w:rPr>
              <w:t>Details</w:t>
            </w:r>
          </w:p>
        </w:tc>
      </w:tr>
      <w:tr w:rsidR="00AB417E" w:rsidRPr="001C10C6" w14:paraId="31AB7D6B" w14:textId="77777777" w:rsidTr="00EE3153">
        <w:tc>
          <w:tcPr>
            <w:tcW w:w="2552" w:type="dxa"/>
          </w:tcPr>
          <w:p w14:paraId="31AB7D69" w14:textId="77777777" w:rsidR="00AB417E" w:rsidRPr="001C10C6" w:rsidRDefault="00AB417E" w:rsidP="00EE3153">
            <w:pPr>
              <w:spacing w:before="100" w:beforeAutospacing="1" w:after="100" w:afterAutospacing="1"/>
              <w:rPr>
                <w:rFonts w:ascii="Arial" w:hAnsi="Arial" w:cs="Arial"/>
                <w:lang w:val="en-GB" w:eastAsia="en-GB"/>
              </w:rPr>
            </w:pPr>
            <w:r w:rsidRPr="001C10C6">
              <w:rPr>
                <w:rFonts w:ascii="Arial" w:hAnsi="Arial" w:cs="Arial"/>
                <w:lang w:val="en-GB" w:eastAsia="en-GB"/>
              </w:rPr>
              <w:t>Risk Stratification</w:t>
            </w:r>
          </w:p>
        </w:tc>
        <w:tc>
          <w:tcPr>
            <w:tcW w:w="7762" w:type="dxa"/>
          </w:tcPr>
          <w:p w14:paraId="31AB7D6A" w14:textId="2CC0A4E1" w:rsidR="00AB417E" w:rsidRPr="001C10C6" w:rsidRDefault="00B35D96" w:rsidP="00EE3153">
            <w:pPr>
              <w:spacing w:before="100" w:beforeAutospacing="1" w:after="100" w:afterAutospacing="1"/>
              <w:rPr>
                <w:rFonts w:ascii="Arial" w:hAnsi="Arial" w:cs="Arial"/>
                <w:u w:val="single"/>
                <w:lang w:val="en-GB" w:eastAsia="en-GB"/>
              </w:rPr>
            </w:pPr>
            <w:r>
              <w:rPr>
                <w:rFonts w:ascii="Arial" w:hAnsi="Arial" w:cs="Arial"/>
                <w:u w:val="single"/>
                <w:lang w:val="en-GB" w:eastAsia="en-GB"/>
              </w:rPr>
              <w:t xml:space="preserve"> </w:t>
            </w: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xml:space="preserve">.  A GP / health professional </w:t>
            </w:r>
            <w:proofErr w:type="gramStart"/>
            <w:r>
              <w:rPr>
                <w:rFonts w:ascii="Arial" w:hAnsi="Arial" w:cs="Arial"/>
                <w:lang w:val="en-GB" w:eastAsia="en-GB"/>
              </w:rPr>
              <w:t>reviews</w:t>
            </w:r>
            <w:proofErr w:type="gramEnd"/>
            <w:r>
              <w:rPr>
                <w:rFonts w:ascii="Arial" w:hAnsi="Arial" w:cs="Arial"/>
                <w:lang w:val="en-GB" w:eastAsia="en-GB"/>
              </w:rPr>
              <w:t xml:space="preserve"> this information before a decision is made.</w:t>
            </w:r>
          </w:p>
        </w:tc>
      </w:tr>
      <w:tr w:rsidR="00AB417E" w:rsidRPr="001C10C6" w14:paraId="31AB7D6E" w14:textId="77777777" w:rsidTr="00EE3153">
        <w:tc>
          <w:tcPr>
            <w:tcW w:w="2552" w:type="dxa"/>
          </w:tcPr>
          <w:p w14:paraId="31AB7D6C" w14:textId="77777777" w:rsidR="00AB417E" w:rsidRPr="001C10C6" w:rsidRDefault="00AB417E" w:rsidP="00EE3153">
            <w:pPr>
              <w:spacing w:before="100" w:beforeAutospacing="1" w:after="100" w:afterAutospacing="1"/>
              <w:rPr>
                <w:rFonts w:ascii="Arial" w:hAnsi="Arial" w:cs="Arial"/>
                <w:lang w:val="en-GB" w:eastAsia="en-GB"/>
              </w:rPr>
            </w:pPr>
            <w:r w:rsidRPr="001C10C6">
              <w:rPr>
                <w:rFonts w:ascii="Arial" w:hAnsi="Arial" w:cs="Arial"/>
                <w:lang w:val="en-GB" w:eastAsia="en-GB"/>
              </w:rPr>
              <w:t>Invoice Validation</w:t>
            </w:r>
          </w:p>
        </w:tc>
        <w:tc>
          <w:tcPr>
            <w:tcW w:w="7762" w:type="dxa"/>
          </w:tcPr>
          <w:p w14:paraId="31AB7D6D" w14:textId="7C46112E" w:rsidR="00AB417E" w:rsidRPr="001C10C6" w:rsidRDefault="00AB417E" w:rsidP="00EE3153">
            <w:pPr>
              <w:spacing w:before="100" w:beforeAutospacing="1" w:after="100" w:afterAutospacing="1"/>
              <w:rPr>
                <w:rFonts w:ascii="Arial" w:hAnsi="Arial" w:cs="Arial"/>
                <w:u w:val="single"/>
                <w:lang w:val="en-GB" w:eastAsia="en-GB"/>
              </w:rPr>
            </w:pPr>
          </w:p>
        </w:tc>
      </w:tr>
      <w:tr w:rsidR="00AB417E" w:rsidRPr="001C10C6" w14:paraId="31AB7D71" w14:textId="77777777" w:rsidTr="00EE3153">
        <w:tc>
          <w:tcPr>
            <w:tcW w:w="2552" w:type="dxa"/>
          </w:tcPr>
          <w:p w14:paraId="31AB7D6F" w14:textId="77777777" w:rsidR="00AB417E" w:rsidRPr="001C10C6" w:rsidRDefault="00AB417E" w:rsidP="00EE3153">
            <w:pPr>
              <w:spacing w:before="100" w:beforeAutospacing="1" w:after="100" w:afterAutospacing="1"/>
              <w:rPr>
                <w:rFonts w:ascii="Arial" w:hAnsi="Arial" w:cs="Arial"/>
                <w:lang w:val="en-GB" w:eastAsia="en-GB"/>
              </w:rPr>
            </w:pPr>
            <w:r w:rsidRPr="001C10C6">
              <w:rPr>
                <w:rFonts w:ascii="Arial" w:hAnsi="Arial" w:cs="Arial"/>
                <w:lang w:val="en-GB" w:eastAsia="en-GB"/>
              </w:rPr>
              <w:t>National clinical audit</w:t>
            </w:r>
          </w:p>
        </w:tc>
        <w:tc>
          <w:tcPr>
            <w:tcW w:w="7762" w:type="dxa"/>
          </w:tcPr>
          <w:p w14:paraId="31AB7D70" w14:textId="77777777" w:rsidR="00AB417E" w:rsidRPr="001C10C6" w:rsidRDefault="00AB417E" w:rsidP="00EE3153">
            <w:pPr>
              <w:spacing w:before="100" w:beforeAutospacing="1" w:after="100" w:afterAutospacing="1"/>
              <w:jc w:val="both"/>
              <w:rPr>
                <w:rFonts w:ascii="Arial" w:hAnsi="Arial" w:cs="Arial"/>
                <w:u w:val="single"/>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tc>
      </w:tr>
      <w:tr w:rsidR="00AB417E" w:rsidRPr="001C10C6" w14:paraId="31AB7D74" w14:textId="77777777" w:rsidTr="00EE3153">
        <w:tc>
          <w:tcPr>
            <w:tcW w:w="2552" w:type="dxa"/>
          </w:tcPr>
          <w:p w14:paraId="31AB7D72" w14:textId="77777777" w:rsidR="00AB417E" w:rsidRPr="001C10C6" w:rsidRDefault="00AB417E" w:rsidP="00EE3153">
            <w:pPr>
              <w:spacing w:before="100" w:beforeAutospacing="1" w:after="100" w:afterAutospacing="1"/>
              <w:rPr>
                <w:rFonts w:ascii="Arial" w:hAnsi="Arial" w:cs="Arial"/>
                <w:color w:val="505050"/>
                <w:u w:val="single"/>
                <w:lang w:val="en-GB" w:eastAsia="en-GB"/>
              </w:rPr>
            </w:pPr>
            <w:r w:rsidRPr="001C10C6">
              <w:rPr>
                <w:rFonts w:ascii="Arial" w:hAnsi="Arial" w:cs="Arial"/>
                <w:color w:val="000000"/>
                <w:lang w:val="en-GB" w:eastAsia="en-GB"/>
              </w:rPr>
              <w:t>Medical Research / Health Management approved by law</w:t>
            </w:r>
            <w:r w:rsidR="00D707C1" w:rsidRPr="001C10C6">
              <w:rPr>
                <w:rFonts w:ascii="Arial" w:hAnsi="Arial" w:cs="Arial"/>
                <w:color w:val="000000"/>
                <w:lang w:val="en-GB" w:eastAsia="en-GB"/>
              </w:rPr>
              <w:t xml:space="preserve"> </w:t>
            </w:r>
          </w:p>
        </w:tc>
        <w:tc>
          <w:tcPr>
            <w:tcW w:w="7762" w:type="dxa"/>
          </w:tcPr>
          <w:p w14:paraId="31AB7D73" w14:textId="7826BD7A" w:rsidR="00AB417E" w:rsidRPr="001C10C6" w:rsidRDefault="00AB417E" w:rsidP="00EE3153">
            <w:pPr>
              <w:spacing w:before="100" w:beforeAutospacing="1" w:after="100" w:afterAutospacing="1"/>
              <w:jc w:val="both"/>
              <w:rPr>
                <w:rFonts w:ascii="Arial" w:hAnsi="Arial" w:cs="Arial"/>
                <w:color w:val="505050"/>
                <w:u w:val="single"/>
                <w:lang w:val="en-GB" w:eastAsia="en-GB"/>
              </w:rPr>
            </w:pPr>
            <w:r w:rsidRPr="001C10C6">
              <w:rPr>
                <w:rFonts w:ascii="Arial" w:hAnsi="Arial" w:cs="Arial"/>
                <w:color w:val="000000"/>
                <w:lang w:val="en-GB" w:eastAsia="en-GB"/>
              </w:rPr>
              <w:t>The practice contributes to medical research and may send relevant information to medical research databases such as the Clinical Practice R</w:t>
            </w:r>
            <w:r w:rsidR="00250156">
              <w:rPr>
                <w:rFonts w:ascii="Arial" w:hAnsi="Arial" w:cs="Arial"/>
                <w:color w:val="000000"/>
                <w:lang w:val="en-GB" w:eastAsia="en-GB"/>
              </w:rPr>
              <w:t xml:space="preserve">esearch Datalink and </w:t>
            </w:r>
            <w:r w:rsidRPr="001C10C6">
              <w:rPr>
                <w:rFonts w:ascii="Arial" w:hAnsi="Arial" w:cs="Arial"/>
                <w:color w:val="000000"/>
                <w:lang w:val="en-GB" w:eastAsia="en-GB"/>
              </w:rPr>
              <w:t>when the law allows.</w:t>
            </w:r>
            <w:r w:rsidR="00D707C1" w:rsidRPr="001C10C6">
              <w:rPr>
                <w:rFonts w:ascii="Arial" w:hAnsi="Arial" w:cs="Arial"/>
                <w:color w:val="000000"/>
                <w:lang w:val="en-GB" w:eastAsia="en-GB"/>
              </w:rPr>
              <w:t xml:space="preserve">  </w:t>
            </w:r>
          </w:p>
        </w:tc>
      </w:tr>
    </w:tbl>
    <w:p w14:paraId="31AB7D75" w14:textId="77777777" w:rsidR="001264BE" w:rsidRPr="001C10C6" w:rsidRDefault="00AB417E" w:rsidP="00EE3153">
      <w:pPr>
        <w:spacing w:before="100" w:beforeAutospacing="1" w:after="100" w:afterAutospacing="1"/>
        <w:rPr>
          <w:rFonts w:ascii="Arial" w:hAnsi="Arial" w:cs="Arial"/>
          <w:b/>
          <w:color w:val="000000"/>
          <w:lang w:val="en-GB" w:eastAsia="en-GB"/>
        </w:rPr>
      </w:pPr>
      <w:r w:rsidRPr="001C10C6">
        <w:rPr>
          <w:rFonts w:ascii="Arial" w:hAnsi="Arial" w:cs="Arial"/>
          <w:b/>
          <w:color w:val="000000"/>
          <w:lang w:val="en-GB" w:eastAsia="en-GB"/>
        </w:rPr>
        <w:t>Purposes requiring consent</w:t>
      </w:r>
    </w:p>
    <w:p w14:paraId="31AB7D76" w14:textId="77777777" w:rsidR="006D28E6" w:rsidRPr="001C10C6" w:rsidRDefault="00AB417E" w:rsidP="00EE3153">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There are also other areas of processing undertaken where consent is required from you. Under GDPR, consent must be freely given, specific, you must be informed and a record must be made that you have given your consent, for example, a</w:t>
      </w:r>
      <w:r w:rsidR="00D707C1" w:rsidRPr="001C10C6">
        <w:rPr>
          <w:rFonts w:ascii="Arial" w:hAnsi="Arial" w:cs="Arial"/>
          <w:color w:val="000000"/>
          <w:lang w:val="en-GB" w:eastAsia="en-GB"/>
        </w:rPr>
        <w:t xml:space="preserve"> </w:t>
      </w:r>
      <w:r w:rsidRPr="001C10C6">
        <w:rPr>
          <w:rFonts w:ascii="Arial" w:hAnsi="Arial" w:cs="Arial"/>
          <w:color w:val="000000"/>
          <w:lang w:val="en-GB" w:eastAsia="en-GB"/>
        </w:rPr>
        <w:t>signature on a form or a tick in a box</w:t>
      </w:r>
      <w:r w:rsidR="00D707C1" w:rsidRPr="001C10C6">
        <w:rPr>
          <w:rFonts w:ascii="Arial" w:hAnsi="Arial" w:cs="Arial"/>
          <w:color w:val="000000"/>
          <w:lang w:val="en-GB" w:eastAsia="en-GB"/>
        </w:rPr>
        <w:t xml:space="preserve"> to confirm you have understood what you are consenting too</w:t>
      </w:r>
      <w:r w:rsidRPr="001C10C6">
        <w:rPr>
          <w:rFonts w:ascii="Arial" w:hAnsi="Arial" w:cs="Arial"/>
          <w:color w:val="000000"/>
          <w:lang w:val="en-GB" w:eastAsia="en-GB"/>
        </w:rPr>
        <w:t>.</w:t>
      </w:r>
      <w:r w:rsidR="00D707C1" w:rsidRPr="001C10C6">
        <w:rPr>
          <w:rFonts w:ascii="Arial" w:hAnsi="Arial" w:cs="Arial"/>
          <w:color w:val="000000"/>
          <w:lang w:val="en-GB" w:eastAsia="en-GB"/>
        </w:rPr>
        <w:t xml:space="preserve"> The legal basis</w:t>
      </w:r>
      <w:r w:rsidR="00DD21E6" w:rsidRPr="001C10C6">
        <w:rPr>
          <w:rFonts w:ascii="Arial" w:hAnsi="Arial" w:cs="Arial"/>
          <w:color w:val="000000"/>
          <w:lang w:val="en-GB" w:eastAsia="en-GB"/>
        </w:rPr>
        <w:t xml:space="preserve"> and </w:t>
      </w:r>
      <w:r w:rsidR="006D28E6" w:rsidRPr="001C10C6">
        <w:rPr>
          <w:rFonts w:ascii="Arial" w:hAnsi="Arial" w:cs="Arial"/>
          <w:color w:val="000000"/>
          <w:lang w:val="en-GB" w:eastAsia="en-GB"/>
        </w:rPr>
        <w:t xml:space="preserve">condition have the same form of words which </w:t>
      </w:r>
      <w:r w:rsidR="00D707C1" w:rsidRPr="001C10C6">
        <w:rPr>
          <w:rFonts w:ascii="Arial" w:hAnsi="Arial" w:cs="Arial"/>
          <w:color w:val="000000"/>
          <w:lang w:val="en-GB" w:eastAsia="en-GB"/>
        </w:rPr>
        <w:t>is:</w:t>
      </w:r>
    </w:p>
    <w:p w14:paraId="31AB7D77" w14:textId="77777777" w:rsidR="00D707C1" w:rsidRPr="001C10C6" w:rsidRDefault="006D28E6" w:rsidP="00EE3153">
      <w:pPr>
        <w:spacing w:before="100" w:beforeAutospacing="1" w:after="100" w:afterAutospacing="1"/>
        <w:jc w:val="both"/>
        <w:rPr>
          <w:rFonts w:ascii="Arial" w:hAnsi="Arial" w:cs="Arial"/>
          <w:b/>
          <w:color w:val="0070C0"/>
          <w:lang w:val="en-GB" w:eastAsia="en-GB"/>
        </w:rPr>
      </w:pPr>
      <w:r w:rsidRPr="001C10C6">
        <w:rPr>
          <w:rFonts w:ascii="Arial" w:hAnsi="Arial" w:cs="Arial"/>
          <w:b/>
          <w:color w:val="0070C0"/>
          <w:lang w:val="en-GB" w:eastAsia="en-GB"/>
        </w:rPr>
        <w:t>T</w:t>
      </w:r>
      <w:r w:rsidR="00D707C1" w:rsidRPr="001C10C6">
        <w:rPr>
          <w:rFonts w:ascii="Arial" w:hAnsi="Arial" w:cs="Arial"/>
          <w:b/>
          <w:color w:val="0070C0"/>
          <w:lang w:val="en-GB" w:eastAsia="en-GB"/>
        </w:rPr>
        <w:t>he individual has given consent to the processing of his or her personal data for one or more specified purposes (Article 6(1</w:t>
      </w:r>
      <w:proofErr w:type="gramStart"/>
      <w:r w:rsidR="00D707C1" w:rsidRPr="001C10C6">
        <w:rPr>
          <w:rFonts w:ascii="Arial" w:hAnsi="Arial" w:cs="Arial"/>
          <w:b/>
          <w:color w:val="0070C0"/>
          <w:lang w:val="en-GB" w:eastAsia="en-GB"/>
        </w:rPr>
        <w:t>)(</w:t>
      </w:r>
      <w:proofErr w:type="gramEnd"/>
      <w:r w:rsidR="00D707C1" w:rsidRPr="001C10C6">
        <w:rPr>
          <w:rFonts w:ascii="Arial" w:hAnsi="Arial" w:cs="Arial"/>
          <w:b/>
          <w:color w:val="0070C0"/>
          <w:lang w:val="en-GB" w:eastAsia="en-GB"/>
        </w:rPr>
        <w:t>a)</w:t>
      </w:r>
      <w:r w:rsidR="00DD21E6" w:rsidRPr="001C10C6">
        <w:rPr>
          <w:rFonts w:ascii="Arial" w:hAnsi="Arial" w:cs="Arial"/>
          <w:b/>
          <w:color w:val="0070C0"/>
          <w:lang w:val="en-GB" w:eastAsia="en-GB"/>
        </w:rPr>
        <w:t xml:space="preserve"> and Article 9(2)(a).</w:t>
      </w:r>
    </w:p>
    <w:p w14:paraId="31AB7D78" w14:textId="77777777" w:rsidR="00AB417E" w:rsidRPr="001C10C6" w:rsidRDefault="00AB417E" w:rsidP="00EE3153">
      <w:pPr>
        <w:spacing w:before="100" w:beforeAutospacing="1" w:after="100" w:afterAutospacing="1"/>
        <w:rPr>
          <w:rFonts w:ascii="Arial" w:hAnsi="Arial" w:cs="Arial"/>
          <w:lang w:val="en-GB" w:eastAsia="en-GB"/>
        </w:rPr>
      </w:pPr>
      <w:r w:rsidRPr="001C10C6">
        <w:rPr>
          <w:rFonts w:ascii="Arial" w:hAnsi="Arial" w:cs="Arial"/>
          <w:lang w:val="en-GB" w:eastAsia="en-GB"/>
        </w:rPr>
        <w:t>Areas which fall under this remit and which the GP practice participates in are:</w:t>
      </w:r>
    </w:p>
    <w:tbl>
      <w:tblPr>
        <w:tblStyle w:val="TableGrid"/>
        <w:tblW w:w="0" w:type="auto"/>
        <w:tblInd w:w="108" w:type="dxa"/>
        <w:tblLook w:val="04A0" w:firstRow="1" w:lastRow="0" w:firstColumn="1" w:lastColumn="0" w:noHBand="0" w:noVBand="1"/>
      </w:tblPr>
      <w:tblGrid>
        <w:gridCol w:w="2694"/>
        <w:gridCol w:w="7620"/>
      </w:tblGrid>
      <w:tr w:rsidR="00EE3153" w:rsidRPr="001C10C6" w14:paraId="31AB7D7B" w14:textId="77777777" w:rsidTr="00EE3153">
        <w:tc>
          <w:tcPr>
            <w:tcW w:w="2694" w:type="dxa"/>
          </w:tcPr>
          <w:p w14:paraId="31AB7D79" w14:textId="77777777" w:rsidR="00D707C1" w:rsidRPr="001C10C6" w:rsidRDefault="00D707C1" w:rsidP="00EE3153">
            <w:pPr>
              <w:spacing w:before="100" w:beforeAutospacing="1" w:after="100" w:afterAutospacing="1"/>
              <w:rPr>
                <w:rFonts w:ascii="Arial" w:hAnsi="Arial" w:cs="Arial"/>
                <w:b/>
                <w:lang w:val="en-GB" w:eastAsia="en-GB"/>
              </w:rPr>
            </w:pPr>
            <w:r w:rsidRPr="001C10C6">
              <w:rPr>
                <w:rFonts w:ascii="Arial" w:hAnsi="Arial" w:cs="Arial"/>
                <w:b/>
                <w:lang w:val="en-GB" w:eastAsia="en-GB"/>
              </w:rPr>
              <w:t>Type of Processing with consent</w:t>
            </w:r>
          </w:p>
        </w:tc>
        <w:tc>
          <w:tcPr>
            <w:tcW w:w="7620" w:type="dxa"/>
          </w:tcPr>
          <w:p w14:paraId="31AB7D7A" w14:textId="77777777" w:rsidR="00D707C1" w:rsidRPr="001C10C6" w:rsidRDefault="00D707C1" w:rsidP="00EE3153">
            <w:pPr>
              <w:spacing w:before="100" w:beforeAutospacing="1" w:after="100" w:afterAutospacing="1"/>
              <w:rPr>
                <w:rFonts w:ascii="Arial" w:hAnsi="Arial" w:cs="Arial"/>
                <w:b/>
                <w:lang w:val="en-GB" w:eastAsia="en-GB"/>
              </w:rPr>
            </w:pPr>
            <w:r w:rsidRPr="001C10C6">
              <w:rPr>
                <w:rFonts w:ascii="Arial" w:hAnsi="Arial" w:cs="Arial"/>
                <w:b/>
                <w:lang w:val="en-GB" w:eastAsia="en-GB"/>
              </w:rPr>
              <w:t>Details</w:t>
            </w:r>
          </w:p>
        </w:tc>
      </w:tr>
      <w:tr w:rsidR="00EE3153" w:rsidRPr="001C10C6" w14:paraId="31AB7D7E" w14:textId="77777777" w:rsidTr="00EE3153">
        <w:tc>
          <w:tcPr>
            <w:tcW w:w="2694" w:type="dxa"/>
          </w:tcPr>
          <w:p w14:paraId="31AB7D7C" w14:textId="77777777" w:rsidR="00D707C1" w:rsidRPr="001C10C6" w:rsidRDefault="00D707C1" w:rsidP="00EE3153">
            <w:pPr>
              <w:spacing w:before="100" w:beforeAutospacing="1" w:after="100" w:afterAutospacing="1"/>
              <w:rPr>
                <w:rFonts w:ascii="Arial" w:hAnsi="Arial" w:cs="Arial"/>
                <w:lang w:val="en-GB" w:eastAsia="en-GB"/>
              </w:rPr>
            </w:pPr>
            <w:r w:rsidRPr="001C10C6">
              <w:rPr>
                <w:rFonts w:ascii="Arial" w:hAnsi="Arial" w:cs="Arial"/>
                <w:lang w:val="en-GB" w:eastAsia="en-GB"/>
              </w:rPr>
              <w:t>Subject Access Requests</w:t>
            </w:r>
          </w:p>
        </w:tc>
        <w:tc>
          <w:tcPr>
            <w:tcW w:w="7620" w:type="dxa"/>
          </w:tcPr>
          <w:p w14:paraId="31AB7D7D" w14:textId="5303304D" w:rsidR="00D707C1" w:rsidRPr="001C10C6" w:rsidRDefault="00DF23B9" w:rsidP="00EE3153">
            <w:pPr>
              <w:spacing w:before="100" w:beforeAutospacing="1" w:after="100" w:afterAutospacing="1"/>
              <w:rPr>
                <w:rFonts w:ascii="Arial" w:hAnsi="Arial" w:cs="Arial"/>
                <w:lang w:val="en-GB" w:eastAsia="en-GB"/>
              </w:rPr>
            </w:pPr>
            <w:r>
              <w:rPr>
                <w:rFonts w:ascii="Arial" w:hAnsi="Arial" w:cs="Arial"/>
                <w:lang w:val="en-GB" w:eastAsia="en-GB"/>
              </w:rPr>
              <w:t xml:space="preserve">Requests made by the Patient to have Information in relation to their own  medical records </w:t>
            </w:r>
          </w:p>
        </w:tc>
      </w:tr>
      <w:tr w:rsidR="00EE3153" w:rsidRPr="001C10C6" w14:paraId="31AB7D81" w14:textId="77777777" w:rsidTr="00EE3153">
        <w:tc>
          <w:tcPr>
            <w:tcW w:w="2694" w:type="dxa"/>
          </w:tcPr>
          <w:p w14:paraId="31AB7D7F" w14:textId="77777777" w:rsidR="00D707C1" w:rsidRPr="001C10C6" w:rsidRDefault="00D707C1" w:rsidP="00EE3153">
            <w:pPr>
              <w:spacing w:before="100" w:beforeAutospacing="1" w:after="100" w:afterAutospacing="1"/>
              <w:rPr>
                <w:rFonts w:ascii="Arial" w:hAnsi="Arial" w:cs="Arial"/>
                <w:lang w:val="en-GB" w:eastAsia="en-GB"/>
              </w:rPr>
            </w:pPr>
            <w:r w:rsidRPr="001C10C6">
              <w:rPr>
                <w:rFonts w:ascii="Arial" w:hAnsi="Arial" w:cs="Arial"/>
                <w:lang w:val="en-GB" w:eastAsia="en-GB"/>
              </w:rPr>
              <w:lastRenderedPageBreak/>
              <w:t>Text Messaging</w:t>
            </w:r>
          </w:p>
        </w:tc>
        <w:tc>
          <w:tcPr>
            <w:tcW w:w="7620" w:type="dxa"/>
          </w:tcPr>
          <w:p w14:paraId="31AB7D80" w14:textId="4B54EDF7" w:rsidR="00D707C1" w:rsidRPr="001C10C6" w:rsidRDefault="00DF23B9" w:rsidP="00EE3153">
            <w:pPr>
              <w:spacing w:before="100" w:beforeAutospacing="1" w:after="100" w:afterAutospacing="1"/>
              <w:rPr>
                <w:rFonts w:ascii="Arial" w:hAnsi="Arial" w:cs="Arial"/>
                <w:u w:val="single"/>
                <w:lang w:val="en-GB" w:eastAsia="en-GB"/>
              </w:rPr>
            </w:pPr>
            <w:r>
              <w:rPr>
                <w:rFonts w:ascii="Arial" w:hAnsi="Arial" w:cs="Arial"/>
                <w:u w:val="single"/>
                <w:lang w:val="en-GB" w:eastAsia="en-GB"/>
              </w:rPr>
              <w:t>Used as a reminder for appointments /cancel appointments</w:t>
            </w:r>
            <w:r w:rsidR="00451BB3">
              <w:rPr>
                <w:rFonts w:ascii="Arial" w:hAnsi="Arial" w:cs="Arial"/>
                <w:u w:val="single"/>
                <w:lang w:val="en-GB" w:eastAsia="en-GB"/>
              </w:rPr>
              <w:t xml:space="preserve"> </w:t>
            </w:r>
            <w:r>
              <w:rPr>
                <w:rFonts w:ascii="Arial" w:hAnsi="Arial" w:cs="Arial"/>
                <w:u w:val="single"/>
                <w:lang w:val="en-GB" w:eastAsia="en-GB"/>
              </w:rPr>
              <w:t xml:space="preserve">and maybe also used </w:t>
            </w:r>
            <w:r w:rsidR="00451BB3">
              <w:rPr>
                <w:rFonts w:ascii="Arial" w:hAnsi="Arial" w:cs="Arial"/>
                <w:u w:val="single"/>
                <w:lang w:val="en-GB" w:eastAsia="en-GB"/>
              </w:rPr>
              <w:t xml:space="preserve">as an invitation </w:t>
            </w:r>
            <w:proofErr w:type="spellStart"/>
            <w:r w:rsidR="00451BB3">
              <w:rPr>
                <w:rFonts w:ascii="Arial" w:hAnsi="Arial" w:cs="Arial"/>
                <w:u w:val="single"/>
                <w:lang w:val="en-GB" w:eastAsia="en-GB"/>
              </w:rPr>
              <w:t>e.g</w:t>
            </w:r>
            <w:proofErr w:type="spellEnd"/>
            <w:r w:rsidR="00451BB3">
              <w:rPr>
                <w:rFonts w:ascii="Arial" w:hAnsi="Arial" w:cs="Arial"/>
                <w:u w:val="single"/>
                <w:lang w:val="en-GB" w:eastAsia="en-GB"/>
              </w:rPr>
              <w:t xml:space="preserve"> flu vaccination invite. ( this can only be used if a mobile number has been given to the practice ) </w:t>
            </w:r>
          </w:p>
        </w:tc>
      </w:tr>
      <w:tr w:rsidR="00EE3153" w:rsidRPr="001C10C6" w14:paraId="31AB7D84" w14:textId="77777777" w:rsidTr="00EE3153">
        <w:tc>
          <w:tcPr>
            <w:tcW w:w="2694" w:type="dxa"/>
          </w:tcPr>
          <w:p w14:paraId="31AB7D82" w14:textId="77777777" w:rsidR="00D707C1" w:rsidRPr="001C10C6" w:rsidRDefault="00D707C1" w:rsidP="00EE3153">
            <w:pPr>
              <w:spacing w:before="100" w:beforeAutospacing="1" w:after="100" w:afterAutospacing="1"/>
              <w:rPr>
                <w:rFonts w:ascii="Arial" w:hAnsi="Arial" w:cs="Arial"/>
                <w:lang w:val="en-GB" w:eastAsia="en-GB"/>
              </w:rPr>
            </w:pPr>
          </w:p>
        </w:tc>
        <w:tc>
          <w:tcPr>
            <w:tcW w:w="7620" w:type="dxa"/>
          </w:tcPr>
          <w:p w14:paraId="31AB7D83" w14:textId="77777777" w:rsidR="00D707C1" w:rsidRPr="001C10C6" w:rsidRDefault="00D707C1" w:rsidP="00EE3153">
            <w:pPr>
              <w:spacing w:before="100" w:beforeAutospacing="1" w:after="100" w:afterAutospacing="1"/>
              <w:rPr>
                <w:rFonts w:ascii="Arial" w:hAnsi="Arial" w:cs="Arial"/>
                <w:u w:val="single"/>
                <w:lang w:val="en-GB" w:eastAsia="en-GB"/>
              </w:rPr>
            </w:pPr>
          </w:p>
        </w:tc>
      </w:tr>
    </w:tbl>
    <w:p w14:paraId="31AB7D85" w14:textId="77777777" w:rsidR="00B35D96" w:rsidRPr="00B35D96" w:rsidRDefault="00B35D96" w:rsidP="00EE3153">
      <w:pPr>
        <w:spacing w:before="100" w:beforeAutospacing="1" w:after="100" w:afterAutospacing="1"/>
        <w:rPr>
          <w:rFonts w:ascii="Arial" w:hAnsi="Arial" w:cs="Arial"/>
          <w:b/>
          <w:lang w:val="en-GB" w:eastAsia="en-GB"/>
        </w:rPr>
      </w:pPr>
      <w:r w:rsidRPr="00B35D96">
        <w:rPr>
          <w:rFonts w:ascii="Arial" w:hAnsi="Arial" w:cs="Arial"/>
          <w:b/>
          <w:lang w:val="en-GB" w:eastAsia="en-GB"/>
        </w:rPr>
        <w:t xml:space="preserve">Using anonymous </w:t>
      </w:r>
      <w:r>
        <w:rPr>
          <w:rFonts w:ascii="Arial" w:hAnsi="Arial" w:cs="Arial"/>
          <w:b/>
          <w:lang w:val="en-GB" w:eastAsia="en-GB"/>
        </w:rPr>
        <w:t xml:space="preserve">or coded </w:t>
      </w:r>
      <w:r w:rsidRPr="00B35D96">
        <w:rPr>
          <w:rFonts w:ascii="Arial" w:hAnsi="Arial" w:cs="Arial"/>
          <w:b/>
          <w:lang w:val="en-GB" w:eastAsia="en-GB"/>
        </w:rPr>
        <w:t>information</w:t>
      </w:r>
    </w:p>
    <w:p w14:paraId="31AB7D86" w14:textId="77777777" w:rsidR="00B35D96" w:rsidRDefault="00B35D96" w:rsidP="00B35D96">
      <w:pPr>
        <w:pStyle w:val="NoSpacing"/>
        <w:rPr>
          <w:rFonts w:ascii="Arial" w:hAnsi="Arial" w:cs="Arial"/>
          <w:lang w:val="en-GB" w:eastAsia="en-GB"/>
        </w:rPr>
      </w:pPr>
      <w:r>
        <w:rPr>
          <w:rFonts w:ascii="Arial" w:hAnsi="Arial" w:cs="Arial"/>
          <w:lang w:val="en-GB" w:eastAsia="en-GB"/>
        </w:rPr>
        <w:t xml:space="preserve">Anonymous </w:t>
      </w:r>
      <w:r w:rsidRPr="00B35D96">
        <w:rPr>
          <w:rFonts w:ascii="Arial" w:hAnsi="Arial" w:cs="Arial"/>
          <w:lang w:val="en-GB" w:eastAsia="en-GB"/>
        </w:rPr>
        <w:t xml:space="preserve">information </w:t>
      </w:r>
      <w:r>
        <w:rPr>
          <w:rFonts w:ascii="Arial" w:hAnsi="Arial" w:cs="Arial"/>
          <w:lang w:val="en-GB" w:eastAsia="en-GB"/>
        </w:rPr>
        <w:t xml:space="preserve">is </w:t>
      </w:r>
      <w:r w:rsidRPr="00B35D96">
        <w:rPr>
          <w:rFonts w:ascii="Arial" w:hAnsi="Arial" w:cs="Arial"/>
        </w:rPr>
        <w:t>data that cannot be identified because as all identifiers have been removed or the data has been aggregated to a level where individuals cannot be identified</w:t>
      </w:r>
      <w:r>
        <w:rPr>
          <w:rFonts w:ascii="Arial" w:hAnsi="Arial" w:cs="Arial"/>
          <w:lang w:val="en-GB" w:eastAsia="en-GB"/>
        </w:rPr>
        <w:t>.</w:t>
      </w:r>
    </w:p>
    <w:p w14:paraId="31AB7D87" w14:textId="77777777" w:rsidR="00B35D96" w:rsidRDefault="00B35D96" w:rsidP="00B35D96">
      <w:pPr>
        <w:pStyle w:val="NoSpacing"/>
        <w:rPr>
          <w:rFonts w:ascii="Arial" w:hAnsi="Arial" w:cs="Arial"/>
          <w:lang w:val="en-GB" w:eastAsia="en-GB"/>
        </w:rPr>
      </w:pPr>
    </w:p>
    <w:p w14:paraId="31AB7D88" w14:textId="77777777" w:rsidR="005B54E6" w:rsidRDefault="00B35D96" w:rsidP="00B35D96">
      <w:pPr>
        <w:pStyle w:val="NoSpacing"/>
        <w:rPr>
          <w:rFonts w:ascii="Arial" w:hAnsi="Arial" w:cs="Arial"/>
          <w:lang w:val="en-GB" w:eastAsia="en-GB"/>
        </w:rPr>
      </w:pPr>
      <w:r>
        <w:rPr>
          <w:rFonts w:ascii="Arial" w:hAnsi="Arial" w:cs="Arial"/>
          <w:lang w:val="en-GB" w:eastAsia="en-GB"/>
        </w:rPr>
        <w:t xml:space="preserve">Coded / </w:t>
      </w:r>
      <w:proofErr w:type="spellStart"/>
      <w:r>
        <w:rPr>
          <w:rFonts w:ascii="Arial" w:hAnsi="Arial" w:cs="Arial"/>
          <w:lang w:val="en-GB" w:eastAsia="en-GB"/>
        </w:rPr>
        <w:t>pseudonymised</w:t>
      </w:r>
      <w:proofErr w:type="spellEnd"/>
      <w:r>
        <w:rPr>
          <w:rFonts w:ascii="Arial" w:hAnsi="Arial" w:cs="Arial"/>
          <w:lang w:val="en-GB" w:eastAsia="en-GB"/>
        </w:rPr>
        <w:t xml:space="preserve"> information i</w:t>
      </w:r>
      <w:r w:rsidRPr="00B35D96">
        <w:rPr>
          <w:rFonts w:ascii="Arial" w:hAnsi="Arial" w:cs="Arial"/>
          <w:lang w:val="en-GB" w:eastAsia="en-GB"/>
        </w:rPr>
        <w:t xml:space="preserve">s a process that removes the NHS number and any other identifiable information such as name, date of birth or postcode, and replaces it with an artificial identifier, or pseudonym.  Data which is </w:t>
      </w:r>
      <w:proofErr w:type="spellStart"/>
      <w:r w:rsidRPr="00B35D96">
        <w:rPr>
          <w:rFonts w:ascii="Arial" w:hAnsi="Arial" w:cs="Arial"/>
          <w:lang w:val="en-GB" w:eastAsia="en-GB"/>
        </w:rPr>
        <w:t>pseudonymised</w:t>
      </w:r>
      <w:proofErr w:type="spellEnd"/>
      <w:r w:rsidRPr="00B35D96">
        <w:rPr>
          <w:rFonts w:ascii="Arial" w:hAnsi="Arial" w:cs="Arial"/>
          <w:lang w:val="en-GB" w:eastAsia="en-GB"/>
        </w:rPr>
        <w:t xml:space="preserve"> is effectively anonymous to the people who receive and hold it but allows the association of multiple events with one patient, allowing us to better understand the experience of patients accessing health services</w:t>
      </w:r>
      <w:r w:rsidR="005B54E6">
        <w:rPr>
          <w:rFonts w:ascii="Arial" w:hAnsi="Arial" w:cs="Arial"/>
          <w:lang w:val="en-GB" w:eastAsia="en-GB"/>
        </w:rPr>
        <w:t>.</w:t>
      </w:r>
    </w:p>
    <w:p w14:paraId="31AB7D89" w14:textId="77777777" w:rsidR="005B54E6" w:rsidRDefault="005B54E6" w:rsidP="00B35D96">
      <w:pPr>
        <w:pStyle w:val="NoSpacing"/>
        <w:rPr>
          <w:rFonts w:ascii="Arial" w:hAnsi="Arial" w:cs="Arial"/>
          <w:lang w:val="en-GB" w:eastAsia="en-GB"/>
        </w:rPr>
      </w:pPr>
    </w:p>
    <w:p w14:paraId="31AB7D8A" w14:textId="77777777" w:rsidR="00B35D96" w:rsidRDefault="005B54E6" w:rsidP="00B35D96">
      <w:pPr>
        <w:pStyle w:val="NoSpacing"/>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31AB7D8B" w14:textId="77777777" w:rsidR="00DD21E6" w:rsidRPr="001C10C6" w:rsidRDefault="00DD21E6" w:rsidP="00EE3153">
      <w:pPr>
        <w:spacing w:before="100" w:beforeAutospacing="1" w:after="100" w:afterAutospacing="1"/>
        <w:rPr>
          <w:rFonts w:ascii="Arial" w:hAnsi="Arial" w:cs="Arial"/>
          <w:color w:val="0070C0"/>
          <w:sz w:val="28"/>
          <w:szCs w:val="28"/>
          <w:lang w:val="en-GB" w:eastAsia="en-GB"/>
        </w:rPr>
      </w:pPr>
      <w:r w:rsidRPr="001C10C6">
        <w:rPr>
          <w:rFonts w:ascii="Arial" w:hAnsi="Arial" w:cs="Arial"/>
          <w:color w:val="0070C0"/>
          <w:sz w:val="28"/>
          <w:szCs w:val="28"/>
          <w:lang w:val="en-GB" w:eastAsia="en-GB"/>
        </w:rPr>
        <w:t>How we protect your personal data</w:t>
      </w:r>
    </w:p>
    <w:p w14:paraId="31AB7D8C" w14:textId="77777777" w:rsidR="00DD21E6" w:rsidRPr="001C10C6" w:rsidRDefault="001C10C6" w:rsidP="001C10C6">
      <w:pPr>
        <w:pStyle w:val="NoSpacing"/>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31AB7D8D" w14:textId="77777777" w:rsidR="00DD21E6" w:rsidRPr="001C10C6" w:rsidRDefault="00DD21E6" w:rsidP="00EE3153">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31AB7D8E" w14:textId="42209EFA" w:rsidR="00DD21E6" w:rsidRPr="001C10C6" w:rsidRDefault="00DD21E6" w:rsidP="00EE3153">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w:t>
      </w:r>
      <w:r w:rsidR="00250156">
        <w:rPr>
          <w:rFonts w:ascii="Arial" w:hAnsi="Arial" w:cs="Arial"/>
          <w:color w:val="000000"/>
          <w:lang w:val="en-GB" w:eastAsia="en-GB"/>
        </w:rPr>
        <w:t xml:space="preserve"> </w:t>
      </w:r>
      <w:r w:rsidRPr="001C10C6">
        <w:rPr>
          <w:rFonts w:ascii="Arial" w:hAnsi="Arial" w:cs="Arial"/>
          <w:color w:val="000000"/>
          <w:lang w:val="en-GB" w:eastAsia="en-GB"/>
        </w:rPr>
        <w:t xml:space="preserve"> regularly monitor our system for potential vulnerabilities and attacks and look to always ensure security is strengthened.</w:t>
      </w:r>
    </w:p>
    <w:p w14:paraId="31AB7D8F" w14:textId="77777777" w:rsidR="00DD21E6" w:rsidRPr="001C10C6" w:rsidRDefault="00DD21E6" w:rsidP="00EE3153">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proofErr w:type="gramStart"/>
      <w:r w:rsidR="00B35D96">
        <w:rPr>
          <w:rFonts w:ascii="Arial" w:hAnsi="Arial" w:cs="Arial"/>
          <w:color w:val="000000"/>
          <w:lang w:val="en-GB" w:eastAsia="en-GB"/>
        </w:rPr>
        <w:t>have</w:t>
      </w:r>
      <w:proofErr w:type="gramEnd"/>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31AB7D90" w14:textId="77777777" w:rsidR="00DD21E6" w:rsidRPr="001C10C6" w:rsidRDefault="00DD21E6" w:rsidP="00EE3153">
      <w:pPr>
        <w:spacing w:before="100" w:beforeAutospacing="1" w:after="100" w:afterAutospacing="1"/>
        <w:rPr>
          <w:rFonts w:ascii="Arial" w:hAnsi="Arial" w:cs="Arial"/>
          <w:color w:val="0070C0"/>
          <w:sz w:val="28"/>
          <w:szCs w:val="28"/>
          <w:lang w:val="en-GB" w:eastAsia="en-GB"/>
        </w:rPr>
      </w:pPr>
      <w:r w:rsidRPr="001C10C6">
        <w:rPr>
          <w:rFonts w:ascii="Arial" w:hAnsi="Arial" w:cs="Arial"/>
          <w:color w:val="0070C0"/>
          <w:sz w:val="28"/>
          <w:szCs w:val="28"/>
          <w:lang w:val="en-GB" w:eastAsia="en-GB"/>
        </w:rPr>
        <w:t>How long do we keep your personal data?</w:t>
      </w:r>
    </w:p>
    <w:p w14:paraId="31AB7D91" w14:textId="77777777" w:rsidR="00DD21E6" w:rsidRPr="001C10C6" w:rsidRDefault="00DD21E6"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Whenever we collect or process your data, we will only keep it for as long as is necessary for the purpose it was collected.  For a GP practice, we comply with the </w:t>
      </w:r>
      <w:hyperlink r:id="rId12"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commentRangeStart w:id="0"/>
      <w:r w:rsidR="006E10A8" w:rsidRPr="001C10C6">
        <w:rPr>
          <w:rFonts w:ascii="Arial" w:hAnsi="Arial" w:cs="Arial"/>
          <w:highlight w:val="yellow"/>
          <w:lang w:val="en-GB" w:eastAsia="en-GB"/>
        </w:rPr>
        <w:t xml:space="preserve">deleted on </w:t>
      </w:r>
      <w:r w:rsidR="00EE3153" w:rsidRPr="001C10C6">
        <w:rPr>
          <w:rFonts w:ascii="Arial" w:hAnsi="Arial" w:cs="Arial"/>
          <w:highlight w:val="yellow"/>
          <w:lang w:val="en-GB" w:eastAsia="en-GB"/>
        </w:rPr>
        <w:t xml:space="preserve">the </w:t>
      </w:r>
      <w:r w:rsidR="006E10A8" w:rsidRPr="001C10C6">
        <w:rPr>
          <w:rFonts w:ascii="Arial" w:hAnsi="Arial" w:cs="Arial"/>
          <w:highlight w:val="yellow"/>
          <w:lang w:val="en-GB" w:eastAsia="en-GB"/>
        </w:rPr>
        <w:t xml:space="preserve">electronic </w:t>
      </w:r>
      <w:r w:rsidR="00EE3153" w:rsidRPr="001C10C6">
        <w:rPr>
          <w:rFonts w:ascii="Arial" w:hAnsi="Arial" w:cs="Arial"/>
          <w:highlight w:val="yellow"/>
          <w:lang w:val="en-GB" w:eastAsia="en-GB"/>
        </w:rPr>
        <w:t xml:space="preserve">health record </w:t>
      </w:r>
      <w:r w:rsidR="006E10A8" w:rsidRPr="001C10C6">
        <w:rPr>
          <w:rFonts w:ascii="Arial" w:hAnsi="Arial" w:cs="Arial"/>
          <w:highlight w:val="yellow"/>
          <w:lang w:val="en-GB" w:eastAsia="en-GB"/>
        </w:rPr>
        <w:t>system</w:t>
      </w:r>
      <w:r w:rsidRPr="001C10C6">
        <w:rPr>
          <w:rFonts w:ascii="Arial" w:hAnsi="Arial" w:cs="Arial"/>
          <w:lang w:val="en-GB" w:eastAsia="en-GB"/>
        </w:rPr>
        <w:t xml:space="preserve"> </w:t>
      </w:r>
      <w:commentRangeEnd w:id="0"/>
      <w:r w:rsidR="00EE3153" w:rsidRPr="001C10C6">
        <w:rPr>
          <w:rStyle w:val="CommentReference"/>
          <w:rFonts w:ascii="Arial" w:hAnsi="Arial" w:cs="Arial"/>
        </w:rPr>
        <w:commentReference w:id="0"/>
      </w:r>
      <w:r w:rsidRPr="001C10C6">
        <w:rPr>
          <w:rFonts w:ascii="Arial" w:hAnsi="Arial" w:cs="Arial"/>
          <w:lang w:val="en-GB" w:eastAsia="en-GB"/>
        </w:rPr>
        <w:t>or archived for research purposes where this applies.</w:t>
      </w:r>
    </w:p>
    <w:p w14:paraId="31AB7D92" w14:textId="77777777" w:rsidR="00DD21E6" w:rsidRPr="001C10C6" w:rsidRDefault="006E10A8" w:rsidP="00EE3153">
      <w:pPr>
        <w:spacing w:before="100" w:beforeAutospacing="1" w:after="100" w:afterAutospacing="1"/>
        <w:rPr>
          <w:rFonts w:ascii="Arial" w:hAnsi="Arial" w:cs="Arial"/>
          <w:color w:val="0070C0"/>
          <w:sz w:val="28"/>
          <w:szCs w:val="28"/>
          <w:lang w:val="en-GB" w:eastAsia="en-GB"/>
        </w:rPr>
      </w:pPr>
      <w:r w:rsidRPr="001C10C6">
        <w:rPr>
          <w:rFonts w:ascii="Arial" w:hAnsi="Arial" w:cs="Arial"/>
          <w:color w:val="0070C0"/>
          <w:sz w:val="28"/>
          <w:szCs w:val="28"/>
          <w:lang w:val="en-GB" w:eastAsia="en-GB"/>
        </w:rPr>
        <w:t>Who we share your data with</w:t>
      </w:r>
      <w:r w:rsidR="003047FB" w:rsidRPr="001C10C6">
        <w:rPr>
          <w:rFonts w:ascii="Arial" w:hAnsi="Arial" w:cs="Arial"/>
          <w:color w:val="0070C0"/>
          <w:sz w:val="28"/>
          <w:szCs w:val="28"/>
          <w:lang w:val="en-GB" w:eastAsia="en-GB"/>
        </w:rPr>
        <w:t>?</w:t>
      </w:r>
    </w:p>
    <w:p w14:paraId="31AB7D93" w14:textId="77777777" w:rsidR="007413BD" w:rsidRPr="001C10C6" w:rsidRDefault="00A75DFD" w:rsidP="00EE3153">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31AB7D94" w14:textId="77777777" w:rsidR="007413BD" w:rsidRPr="001C10C6" w:rsidRDefault="007413BD" w:rsidP="00EE3153">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31AB7D95" w14:textId="77777777" w:rsidR="007413BD" w:rsidRPr="001C10C6" w:rsidRDefault="007413BD" w:rsidP="00EE3153">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31AB7D96" w14:textId="77777777" w:rsidR="007413BD" w:rsidRPr="001C10C6" w:rsidRDefault="007413BD" w:rsidP="00EE3153">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1AB7D97" w14:textId="77777777" w:rsidR="007413BD" w:rsidRPr="001C10C6" w:rsidRDefault="007413BD" w:rsidP="00EE3153">
      <w:pPr>
        <w:numPr>
          <w:ilvl w:val="0"/>
          <w:numId w:val="26"/>
        </w:num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31AB7D98" w14:textId="77777777" w:rsidR="007413BD" w:rsidRPr="001C10C6" w:rsidRDefault="007413BD" w:rsidP="00EE3153">
      <w:pPr>
        <w:numPr>
          <w:ilvl w:val="0"/>
          <w:numId w:val="26"/>
        </w:num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31AB7D99" w14:textId="77777777" w:rsidR="007413BD" w:rsidRPr="001C10C6" w:rsidRDefault="007413BD" w:rsidP="00EE3153">
      <w:pPr>
        <w:numPr>
          <w:ilvl w:val="0"/>
          <w:numId w:val="26"/>
        </w:num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 xml:space="preserve">Ambulance Trusts </w:t>
      </w:r>
    </w:p>
    <w:p w14:paraId="31AB7D9A" w14:textId="77777777" w:rsidR="007413BD" w:rsidRPr="001C10C6" w:rsidRDefault="007413BD" w:rsidP="00EE3153">
      <w:pPr>
        <w:numPr>
          <w:ilvl w:val="0"/>
          <w:numId w:val="26"/>
        </w:num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31AB7D9B" w14:textId="77777777" w:rsidR="003047FB" w:rsidRPr="001C10C6" w:rsidRDefault="003047FB" w:rsidP="00EE3153">
      <w:pPr>
        <w:numPr>
          <w:ilvl w:val="0"/>
          <w:numId w:val="26"/>
        </w:num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Out of hours providers</w:t>
      </w:r>
    </w:p>
    <w:p w14:paraId="31AB7D9C" w14:textId="77777777" w:rsidR="003047FB" w:rsidRPr="001C10C6" w:rsidRDefault="003047FB" w:rsidP="00EE3153">
      <w:pPr>
        <w:numPr>
          <w:ilvl w:val="0"/>
          <w:numId w:val="26"/>
        </w:num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Walk in centres</w:t>
      </w:r>
    </w:p>
    <w:p w14:paraId="31AB7D9D" w14:textId="77777777" w:rsidR="007413BD" w:rsidRPr="001C10C6" w:rsidRDefault="003047FB" w:rsidP="00EE3153">
      <w:pPr>
        <w:numPr>
          <w:ilvl w:val="0"/>
          <w:numId w:val="26"/>
        </w:num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Clinics</w:t>
      </w:r>
    </w:p>
    <w:p w14:paraId="31AB7D9E" w14:textId="77777777" w:rsidR="00A75DFD" w:rsidRPr="001C10C6" w:rsidRDefault="00A75DFD" w:rsidP="00EE3153">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31AB7D9F" w14:textId="4232990C" w:rsidR="00A75DFD" w:rsidRPr="001C10C6" w:rsidRDefault="0064453E" w:rsidP="00EE3153">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System One </w:t>
      </w:r>
      <w:r w:rsidR="00A75DFD" w:rsidRPr="001C10C6">
        <w:rPr>
          <w:rFonts w:ascii="Arial" w:hAnsi="Arial" w:cs="Arial"/>
          <w:color w:val="000000"/>
          <w:lang w:val="en-GB" w:eastAsia="en-GB"/>
        </w:rPr>
        <w:t xml:space="preserve"> –</w:t>
      </w:r>
      <w:r w:rsidR="00EE3153" w:rsidRPr="001C10C6">
        <w:rPr>
          <w:rFonts w:ascii="Arial" w:hAnsi="Arial" w:cs="Arial"/>
          <w:color w:val="000000"/>
          <w:lang w:val="en-GB" w:eastAsia="en-GB"/>
        </w:rPr>
        <w:t xml:space="preserve"> to provide our electronic</w:t>
      </w:r>
      <w:r w:rsidR="00A75DFD" w:rsidRPr="001C10C6">
        <w:rPr>
          <w:rFonts w:ascii="Arial" w:hAnsi="Arial" w:cs="Arial"/>
          <w:color w:val="000000"/>
          <w:lang w:val="en-GB" w:eastAsia="en-GB"/>
        </w:rPr>
        <w:t xml:space="preserve"> clinical system</w:t>
      </w:r>
    </w:p>
    <w:p w14:paraId="31AB7DA0" w14:textId="77777777" w:rsidR="00A75DFD" w:rsidRPr="001C10C6" w:rsidRDefault="00A75DFD" w:rsidP="00EE3153">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14:paraId="31AB7DA3" w14:textId="462EB8BB" w:rsidR="00895AFF" w:rsidRPr="0064453E" w:rsidRDefault="0064453E" w:rsidP="0064453E">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r>
        <w:rPr>
          <w:rFonts w:ascii="Arial" w:hAnsi="Arial" w:cs="Arial"/>
          <w:color w:val="000000"/>
          <w:highlight w:val="yellow"/>
          <w:lang w:val="en-GB" w:eastAsia="en-GB"/>
        </w:rPr>
        <w:t xml:space="preserve">Shred IT </w:t>
      </w:r>
    </w:p>
    <w:p w14:paraId="31AB7DA4" w14:textId="77777777" w:rsidR="00A75DFD" w:rsidRPr="001C10C6" w:rsidRDefault="00A75DFD" w:rsidP="00EE3153">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31AB7DA5" w14:textId="77777777" w:rsidR="007413BD" w:rsidRPr="001C10C6" w:rsidRDefault="00A75DFD" w:rsidP="00EE3153">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31AB7DA6" w14:textId="77777777" w:rsidR="007413BD" w:rsidRPr="001C10C6" w:rsidRDefault="00A75DFD" w:rsidP="00EE3153">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31AB7DA7" w14:textId="77777777" w:rsidR="007413BD" w:rsidRPr="001C10C6" w:rsidRDefault="00A75DFD" w:rsidP="00EE3153">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1AB7DA8" w14:textId="77777777" w:rsidR="007413BD" w:rsidRPr="001C10C6" w:rsidRDefault="00EE3153" w:rsidP="00EE3153">
      <w:pPr>
        <w:pStyle w:val="ListParagraph"/>
        <w:numPr>
          <w:ilvl w:val="0"/>
          <w:numId w:val="31"/>
        </w:numPr>
        <w:spacing w:before="100" w:beforeAutospacing="1" w:after="100" w:afterAutospacing="1"/>
        <w:jc w:val="both"/>
        <w:rPr>
          <w:rFonts w:ascii="Arial" w:hAnsi="Arial" w:cs="Arial"/>
          <w:color w:val="000000"/>
        </w:rPr>
      </w:pPr>
      <w:proofErr w:type="gramStart"/>
      <w:r w:rsidRPr="001C10C6">
        <w:rPr>
          <w:rFonts w:ascii="Arial" w:hAnsi="Arial" w:cs="Arial"/>
          <w:color w:val="000000"/>
          <w:lang w:val="en-GB" w:eastAsia="en-GB"/>
        </w:rPr>
        <w:t>required</w:t>
      </w:r>
      <w:proofErr w:type="gramEnd"/>
      <w:r w:rsidRPr="001C10C6">
        <w:rPr>
          <w:rFonts w:ascii="Arial" w:hAnsi="Arial" w:cs="Arial"/>
          <w:color w:val="000000"/>
          <w:lang w:val="en-GB" w:eastAsia="en-GB"/>
        </w:rPr>
        <w:t xml:space="preserve">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31AB7DA9" w14:textId="77777777" w:rsidR="00A75DFD" w:rsidRPr="001C10C6" w:rsidRDefault="007413BD" w:rsidP="00EE3153">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1AB7DAA" w14:textId="77777777" w:rsidR="007413BD" w:rsidRPr="001C10C6" w:rsidRDefault="007413BD" w:rsidP="00EE3153">
      <w:pPr>
        <w:spacing w:before="100" w:beforeAutospacing="1" w:after="100" w:afterAutospacing="1"/>
        <w:jc w:val="both"/>
        <w:rPr>
          <w:rFonts w:ascii="Arial" w:hAnsi="Arial" w:cs="Arial"/>
          <w:color w:val="0070C0"/>
          <w:sz w:val="28"/>
          <w:szCs w:val="28"/>
          <w:lang w:val="en-GB" w:eastAsia="en-GB"/>
        </w:rPr>
      </w:pPr>
      <w:r w:rsidRPr="001C10C6">
        <w:rPr>
          <w:rFonts w:ascii="Arial" w:hAnsi="Arial" w:cs="Arial"/>
          <w:color w:val="0070C0"/>
          <w:sz w:val="28"/>
          <w:szCs w:val="28"/>
          <w:lang w:val="en-GB" w:eastAsia="en-GB"/>
        </w:rPr>
        <w:lastRenderedPageBreak/>
        <w:t>Where is your data processed?</w:t>
      </w:r>
    </w:p>
    <w:p w14:paraId="31AB7DAB" w14:textId="77777777" w:rsidR="007413BD" w:rsidRDefault="007413BD"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and when required who </w:t>
      </w:r>
      <w:proofErr w:type="gramStart"/>
      <w:r w:rsidRPr="001C10C6">
        <w:rPr>
          <w:rFonts w:ascii="Arial" w:hAnsi="Arial" w:cs="Arial"/>
          <w:lang w:val="en-GB" w:eastAsia="en-GB"/>
        </w:rPr>
        <w:t>are</w:t>
      </w:r>
      <w:proofErr w:type="gramEnd"/>
      <w:r w:rsidRPr="001C10C6">
        <w:rPr>
          <w:rFonts w:ascii="Arial" w:hAnsi="Arial" w:cs="Arial"/>
          <w:lang w:val="en-GB" w:eastAsia="en-GB"/>
        </w:rPr>
        <w:t xml:space="preserve"> UK based.  Your personal data is not sent outside of the UK for processing.</w:t>
      </w:r>
    </w:p>
    <w:p w14:paraId="31AB7DAC" w14:textId="77777777" w:rsidR="005B54E6" w:rsidRPr="005B54E6" w:rsidRDefault="005B54E6" w:rsidP="005B54E6">
      <w:pPr>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31AB7DAD" w14:textId="69004B7B" w:rsidR="001C3CBC" w:rsidRPr="001C10C6" w:rsidRDefault="001C3CBC" w:rsidP="00EE3153">
      <w:pPr>
        <w:spacing w:before="100" w:beforeAutospacing="1" w:after="100" w:afterAutospacing="1"/>
        <w:jc w:val="both"/>
        <w:rPr>
          <w:rFonts w:ascii="Arial" w:hAnsi="Arial" w:cs="Arial"/>
          <w:color w:val="0070C0"/>
          <w:sz w:val="28"/>
          <w:szCs w:val="28"/>
          <w:lang w:val="en-GB" w:eastAsia="en-GB"/>
        </w:rPr>
      </w:pPr>
    </w:p>
    <w:p w14:paraId="31AB7DAE" w14:textId="77777777" w:rsidR="007413BD" w:rsidRPr="001C10C6" w:rsidRDefault="007413BD" w:rsidP="00EE3153">
      <w:pPr>
        <w:spacing w:before="100" w:beforeAutospacing="1" w:after="100" w:afterAutospacing="1"/>
        <w:jc w:val="both"/>
        <w:rPr>
          <w:rFonts w:ascii="Arial" w:hAnsi="Arial" w:cs="Arial"/>
          <w:color w:val="0070C0"/>
          <w:sz w:val="28"/>
          <w:szCs w:val="28"/>
          <w:lang w:val="en-GB" w:eastAsia="en-GB"/>
        </w:rPr>
      </w:pPr>
      <w:r w:rsidRPr="001C10C6">
        <w:rPr>
          <w:rFonts w:ascii="Arial" w:hAnsi="Arial" w:cs="Arial"/>
          <w:color w:val="0070C0"/>
          <w:sz w:val="28"/>
          <w:szCs w:val="28"/>
          <w:lang w:val="en-GB" w:eastAsia="en-GB"/>
        </w:rPr>
        <w:t>What are your rights over your personal data?</w:t>
      </w:r>
    </w:p>
    <w:p w14:paraId="31AB7DAF" w14:textId="77777777" w:rsidR="008F49CA" w:rsidRDefault="007413BD"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You have the right to request</w:t>
      </w:r>
      <w:r w:rsidR="008F49CA" w:rsidRPr="001C10C6">
        <w:rPr>
          <w:rFonts w:ascii="Arial" w:hAnsi="Arial" w:cs="Arial"/>
          <w:lang w:val="en-GB" w:eastAsia="en-GB"/>
        </w:rPr>
        <w:t>:</w:t>
      </w:r>
    </w:p>
    <w:p w14:paraId="31AB7DB0" w14:textId="77777777" w:rsidR="005B54E6" w:rsidRPr="005B54E6" w:rsidRDefault="008F49CA" w:rsidP="005B54E6">
      <w:pPr>
        <w:widowControl w:val="0"/>
        <w:numPr>
          <w:ilvl w:val="0"/>
          <w:numId w:val="33"/>
        </w:numPr>
        <w:spacing w:before="100" w:beforeAutospacing="1" w:after="100" w:afterAutospacing="1"/>
        <w:jc w:val="both"/>
        <w:rPr>
          <w:rFonts w:ascii="Arial" w:hAnsi="Arial" w:cs="Arial"/>
        </w:rPr>
      </w:pPr>
      <w:r w:rsidRPr="005B54E6">
        <w:rPr>
          <w:rFonts w:ascii="Arial" w:hAnsi="Arial" w:cs="Arial"/>
          <w:lang w:val="en-GB" w:eastAsia="en-GB"/>
        </w:rPr>
        <w:t xml:space="preserve">Access to personal data we hold about you,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31AB7DB1" w14:textId="77777777" w:rsidR="008F49CA" w:rsidRPr="001C10C6" w:rsidRDefault="008F49CA" w:rsidP="00EE3153">
      <w:pPr>
        <w:pStyle w:val="ListParagraph"/>
        <w:numPr>
          <w:ilvl w:val="0"/>
          <w:numId w:val="33"/>
        </w:numPr>
        <w:spacing w:before="100" w:beforeAutospacing="1" w:after="100" w:afterAutospacing="1"/>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demographic details for you.  </w:t>
      </w:r>
    </w:p>
    <w:p w14:paraId="31AB7DB2" w14:textId="77777777" w:rsidR="008F49CA" w:rsidRPr="001C10C6" w:rsidRDefault="008F49CA" w:rsidP="00EE3153">
      <w:pPr>
        <w:pStyle w:val="ListParagraph"/>
        <w:numPr>
          <w:ilvl w:val="0"/>
          <w:numId w:val="33"/>
        </w:num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If we have consent for any processing we do, you have the right to withdraw that consent at any time and have the right to have data </w:t>
      </w:r>
      <w:r w:rsidR="005E256A" w:rsidRPr="001C10C6">
        <w:rPr>
          <w:rFonts w:ascii="Arial" w:hAnsi="Arial" w:cs="Arial"/>
          <w:lang w:val="en-GB" w:eastAsia="en-GB"/>
        </w:rPr>
        <w:t>portability (a commonly used and machine readable format) and erasure (right to be ‘forgotten’)</w:t>
      </w:r>
    </w:p>
    <w:p w14:paraId="31AB7DB3" w14:textId="77777777" w:rsidR="0020545E" w:rsidRPr="001C10C6" w:rsidRDefault="008F49CA" w:rsidP="00EE3153">
      <w:pPr>
        <w:pStyle w:val="ListParagraph"/>
        <w:numPr>
          <w:ilvl w:val="0"/>
          <w:numId w:val="33"/>
        </w:numPr>
        <w:spacing w:before="100" w:beforeAutospacing="1" w:after="100" w:afterAutospacing="1"/>
        <w:jc w:val="both"/>
        <w:rPr>
          <w:rFonts w:ascii="Arial" w:hAnsi="Arial" w:cs="Arial"/>
          <w:lang w:val="en-GB" w:eastAsia="en-GB"/>
        </w:rPr>
      </w:pPr>
      <w:r w:rsidRPr="001C10C6">
        <w:rPr>
          <w:rFonts w:ascii="Arial" w:hAnsi="Arial" w:cs="Arial"/>
          <w:lang w:val="en-GB" w:eastAsia="en-GB"/>
        </w:rPr>
        <w:t>The right to object to the processing of personal data</w:t>
      </w:r>
      <w:r w:rsidR="005E256A" w:rsidRPr="001C10C6">
        <w:rPr>
          <w:rFonts w:ascii="Arial" w:hAnsi="Arial" w:cs="Arial"/>
          <w:lang w:val="en-GB" w:eastAsia="en-GB"/>
        </w:rPr>
        <w:t xml:space="preserve"> however please note if we can demonstrate compelling legitimate grounds which outweighs the interest of you then processing can continue.  If we didn’t process any information about you and your health care if would be very difficult for us to care and treat you</w:t>
      </w:r>
    </w:p>
    <w:p w14:paraId="31AB7DB4" w14:textId="77777777" w:rsidR="005E256A" w:rsidRDefault="005E256A" w:rsidP="00EE3153">
      <w:pPr>
        <w:spacing w:before="100" w:beforeAutospacing="1" w:after="100" w:afterAutospacing="1"/>
        <w:jc w:val="both"/>
        <w:rPr>
          <w:rFonts w:ascii="Arial" w:hAnsi="Arial" w:cs="Arial"/>
          <w:lang w:val="en-GB" w:eastAsia="en-GB"/>
        </w:rPr>
      </w:pPr>
      <w:r w:rsidRPr="001C10C6">
        <w:rPr>
          <w:rFonts w:ascii="Arial" w:hAnsi="Arial" w:cs="Arial"/>
          <w:lang w:val="en-GB" w:eastAsia="en-GB"/>
        </w:rPr>
        <w:t>To request a copy or request access to information we hold about you and / or to request information to be corrected if it is inaccurate, please contact:</w:t>
      </w:r>
    </w:p>
    <w:p w14:paraId="3EBE7F86" w14:textId="26DAB629" w:rsidR="009210C3" w:rsidRDefault="009210C3" w:rsidP="00EE3153">
      <w:pPr>
        <w:spacing w:before="100" w:beforeAutospacing="1" w:after="100" w:afterAutospacing="1"/>
        <w:jc w:val="both"/>
        <w:rPr>
          <w:rFonts w:ascii="Arial" w:hAnsi="Arial" w:cs="Arial"/>
          <w:lang w:val="en-GB" w:eastAsia="en-GB"/>
        </w:rPr>
      </w:pPr>
      <w:r>
        <w:rPr>
          <w:rFonts w:ascii="Arial" w:hAnsi="Arial" w:cs="Arial"/>
          <w:lang w:val="en-GB" w:eastAsia="en-GB"/>
        </w:rPr>
        <w:t xml:space="preserve">Reception to collect a Request for Access to Medical Records Form, once </w:t>
      </w:r>
      <w:proofErr w:type="gramStart"/>
      <w:r>
        <w:rPr>
          <w:rFonts w:ascii="Arial" w:hAnsi="Arial" w:cs="Arial"/>
          <w:lang w:val="en-GB" w:eastAsia="en-GB"/>
        </w:rPr>
        <w:t>completed ,</w:t>
      </w:r>
      <w:proofErr w:type="gramEnd"/>
      <w:r>
        <w:rPr>
          <w:rFonts w:ascii="Arial" w:hAnsi="Arial" w:cs="Arial"/>
          <w:lang w:val="en-GB" w:eastAsia="en-GB"/>
        </w:rPr>
        <w:t xml:space="preserve"> please return to the Practice Secretary Mrs Nadine Morris</w:t>
      </w:r>
    </w:p>
    <w:p w14:paraId="526FD211" w14:textId="57B49A38" w:rsidR="009210C3" w:rsidRDefault="009210C3" w:rsidP="00EE3153">
      <w:pPr>
        <w:spacing w:before="100" w:beforeAutospacing="1" w:after="100" w:afterAutospacing="1"/>
        <w:jc w:val="both"/>
        <w:rPr>
          <w:rFonts w:ascii="Arial" w:hAnsi="Arial" w:cs="Arial"/>
          <w:lang w:val="en-GB" w:eastAsia="en-GB"/>
        </w:rPr>
      </w:pPr>
      <w:proofErr w:type="gramStart"/>
      <w:r>
        <w:rPr>
          <w:rFonts w:ascii="Arial" w:hAnsi="Arial" w:cs="Arial"/>
          <w:lang w:val="en-GB" w:eastAsia="en-GB"/>
        </w:rPr>
        <w:lastRenderedPageBreak/>
        <w:t>Email :</w:t>
      </w:r>
      <w:proofErr w:type="gramEnd"/>
      <w:r>
        <w:rPr>
          <w:rFonts w:ascii="Arial" w:hAnsi="Arial" w:cs="Arial"/>
          <w:lang w:val="en-GB" w:eastAsia="en-GB"/>
        </w:rPr>
        <w:t xml:space="preserve"> </w:t>
      </w:r>
      <w:proofErr w:type="spellStart"/>
      <w:r>
        <w:rPr>
          <w:rFonts w:ascii="Arial" w:hAnsi="Arial" w:cs="Arial"/>
          <w:lang w:val="en-GB" w:eastAsia="en-GB"/>
        </w:rPr>
        <w:t>Nadine.morris</w:t>
      </w:r>
      <w:proofErr w:type="spellEnd"/>
      <w:r>
        <w:rPr>
          <w:rFonts w:ascii="Arial" w:hAnsi="Arial" w:cs="Arial"/>
          <w:lang w:val="en-GB" w:eastAsia="en-GB"/>
        </w:rPr>
        <w:t xml:space="preserve"> @gp-alwpct.nhs.uk </w:t>
      </w:r>
    </w:p>
    <w:p w14:paraId="77CAB123" w14:textId="35FA919D" w:rsidR="009210C3" w:rsidRPr="001C10C6" w:rsidRDefault="009210C3" w:rsidP="00EE3153">
      <w:pPr>
        <w:spacing w:before="100" w:beforeAutospacing="1" w:after="100" w:afterAutospacing="1"/>
        <w:jc w:val="both"/>
        <w:rPr>
          <w:rFonts w:ascii="Arial" w:hAnsi="Arial" w:cs="Arial"/>
          <w:lang w:val="en-GB" w:eastAsia="en-GB"/>
        </w:rPr>
      </w:pPr>
      <w:r>
        <w:rPr>
          <w:rFonts w:ascii="Arial" w:hAnsi="Arial" w:cs="Arial"/>
          <w:lang w:val="en-GB" w:eastAsia="en-GB"/>
        </w:rPr>
        <w:t xml:space="preserve">Postal Address </w:t>
      </w:r>
    </w:p>
    <w:p w14:paraId="04C6D60A" w14:textId="53CB18A1" w:rsidR="0064453E" w:rsidRDefault="009210C3" w:rsidP="00EE3153">
      <w:pPr>
        <w:spacing w:before="100" w:beforeAutospacing="1" w:after="100" w:afterAutospacing="1"/>
        <w:jc w:val="both"/>
        <w:rPr>
          <w:rFonts w:ascii="Arial" w:hAnsi="Arial" w:cs="Arial"/>
          <w:lang w:val="en-GB" w:eastAsia="en-GB"/>
        </w:rPr>
      </w:pPr>
      <w:r>
        <w:rPr>
          <w:rFonts w:ascii="Arial" w:hAnsi="Arial" w:cs="Arial"/>
          <w:lang w:val="en-GB" w:eastAsia="en-GB"/>
        </w:rPr>
        <w:t xml:space="preserve">Alexander </w:t>
      </w:r>
      <w:proofErr w:type="gramStart"/>
      <w:r>
        <w:rPr>
          <w:rFonts w:ascii="Arial" w:hAnsi="Arial" w:cs="Arial"/>
          <w:lang w:val="en-GB" w:eastAsia="en-GB"/>
        </w:rPr>
        <w:t>House ,Platt</w:t>
      </w:r>
      <w:proofErr w:type="gramEnd"/>
      <w:r>
        <w:rPr>
          <w:rFonts w:ascii="Arial" w:hAnsi="Arial" w:cs="Arial"/>
          <w:lang w:val="en-GB" w:eastAsia="en-GB"/>
        </w:rPr>
        <w:t xml:space="preserve"> Bridge Heath Centre, </w:t>
      </w:r>
      <w:proofErr w:type="spellStart"/>
      <w:r>
        <w:rPr>
          <w:rFonts w:ascii="Arial" w:hAnsi="Arial" w:cs="Arial"/>
          <w:lang w:val="en-GB" w:eastAsia="en-GB"/>
        </w:rPr>
        <w:t>Rivington</w:t>
      </w:r>
      <w:proofErr w:type="spellEnd"/>
      <w:r>
        <w:rPr>
          <w:rFonts w:ascii="Arial" w:hAnsi="Arial" w:cs="Arial"/>
          <w:lang w:val="en-GB" w:eastAsia="en-GB"/>
        </w:rPr>
        <w:t xml:space="preserve"> Avenue ,Platt </w:t>
      </w:r>
      <w:proofErr w:type="spellStart"/>
      <w:r>
        <w:rPr>
          <w:rFonts w:ascii="Arial" w:hAnsi="Arial" w:cs="Arial"/>
          <w:lang w:val="en-GB" w:eastAsia="en-GB"/>
        </w:rPr>
        <w:t>Bridge,Wigan</w:t>
      </w:r>
      <w:proofErr w:type="spellEnd"/>
      <w:r>
        <w:rPr>
          <w:rFonts w:ascii="Arial" w:hAnsi="Arial" w:cs="Arial"/>
          <w:lang w:val="en-GB" w:eastAsia="en-GB"/>
        </w:rPr>
        <w:t>,</w:t>
      </w:r>
      <w:r w:rsidR="0064453E">
        <w:rPr>
          <w:rFonts w:ascii="Arial" w:hAnsi="Arial" w:cs="Arial"/>
          <w:lang w:val="en-GB" w:eastAsia="en-GB"/>
        </w:rPr>
        <w:t xml:space="preserve"> WN2 5NG </w:t>
      </w:r>
    </w:p>
    <w:p w14:paraId="31AB7DB7" w14:textId="505147C3" w:rsidR="005E256A" w:rsidRPr="001C10C6" w:rsidRDefault="005E256A" w:rsidP="00EE3153">
      <w:pPr>
        <w:spacing w:before="100" w:beforeAutospacing="1" w:after="100" w:afterAutospacing="1"/>
        <w:jc w:val="both"/>
        <w:rPr>
          <w:rFonts w:ascii="Arial" w:hAnsi="Arial" w:cs="Arial"/>
          <w:lang w:val="en-GB" w:eastAsia="en-GB"/>
        </w:rPr>
      </w:pPr>
    </w:p>
    <w:p w14:paraId="31AB7DB8" w14:textId="77777777" w:rsidR="005E256A" w:rsidRPr="001C10C6" w:rsidRDefault="005E256A" w:rsidP="00EE3153">
      <w:pPr>
        <w:pStyle w:val="NormalWeb"/>
        <w:shd w:val="clear" w:color="auto" w:fill="FFFFFF"/>
        <w:spacing w:before="100" w:beforeAutospacing="1" w:after="100" w:afterAutospacing="1"/>
        <w:rPr>
          <w:rFonts w:ascii="Arial" w:hAnsi="Arial" w:cs="Arial"/>
          <w:lang w:val="en-US"/>
        </w:rPr>
      </w:pPr>
      <w:r w:rsidRPr="001C10C6">
        <w:rPr>
          <w:rFonts w:ascii="Arial" w:hAnsi="Arial" w:cs="Arial"/>
          <w:b/>
          <w:u w:val="single"/>
        </w:rPr>
        <w:t>Objections to processing for secondary purposes</w:t>
      </w:r>
      <w:r w:rsidR="0020545E" w:rsidRPr="001C10C6">
        <w:rPr>
          <w:rFonts w:ascii="Arial" w:hAnsi="Arial" w:cs="Arial"/>
          <w:b/>
          <w:u w:val="single"/>
        </w:rPr>
        <w:t xml:space="preserve"> (other than direct care</w:t>
      </w:r>
      <w:proofErr w:type="gramStart"/>
      <w:r w:rsidR="0020545E" w:rsidRPr="001C10C6">
        <w:rPr>
          <w:rFonts w:ascii="Arial" w:hAnsi="Arial" w:cs="Arial"/>
          <w:b/>
          <w:u w:val="single"/>
        </w:rPr>
        <w:t>)</w:t>
      </w:r>
      <w:proofErr w:type="gramEnd"/>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696C87D7" w14:textId="77777777" w:rsidR="0064453E" w:rsidRDefault="005E256A" w:rsidP="00EE3153">
      <w:pPr>
        <w:pStyle w:val="NormalWeb"/>
        <w:shd w:val="clear" w:color="auto" w:fill="FFFFFF"/>
        <w:spacing w:before="100" w:beforeAutospacing="1" w:after="100" w:afterAutospacing="1"/>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please contact the surgery at:</w:t>
      </w:r>
    </w:p>
    <w:p w14:paraId="31AB7DB9" w14:textId="1EFA94E7" w:rsidR="005E256A" w:rsidRPr="001C10C6" w:rsidRDefault="005E256A" w:rsidP="00EE3153">
      <w:pPr>
        <w:pStyle w:val="NormalWeb"/>
        <w:shd w:val="clear" w:color="auto" w:fill="FFFFFF"/>
        <w:spacing w:before="100" w:beforeAutospacing="1" w:after="100" w:afterAutospacing="1"/>
        <w:rPr>
          <w:rFonts w:ascii="Arial" w:hAnsi="Arial" w:cs="Arial"/>
          <w:lang w:val="en-US"/>
        </w:rPr>
      </w:pPr>
      <w:r w:rsidRPr="001C10C6">
        <w:rPr>
          <w:rFonts w:ascii="Arial" w:hAnsi="Arial" w:cs="Arial"/>
          <w:lang w:val="en-US"/>
        </w:rPr>
        <w:t xml:space="preserve"> </w:t>
      </w:r>
      <w:hyperlink r:id="rId14" w:history="1">
        <w:r w:rsidR="009210C3" w:rsidRPr="00612456">
          <w:rPr>
            <w:rStyle w:val="Hyperlink"/>
            <w:rFonts w:ascii="Arial" w:hAnsi="Arial" w:cs="Arial"/>
            <w:lang w:val="en-US"/>
          </w:rPr>
          <w:t>Gp-P92006@nhs.net</w:t>
        </w:r>
      </w:hyperlink>
      <w:r w:rsidR="009210C3">
        <w:rPr>
          <w:rFonts w:ascii="Arial" w:hAnsi="Arial" w:cs="Arial"/>
          <w:lang w:val="en-US"/>
        </w:rPr>
        <w:t xml:space="preserve"> or write to Alexander House Surgery </w:t>
      </w:r>
    </w:p>
    <w:p w14:paraId="31AB7DBA" w14:textId="77777777" w:rsidR="005E256A" w:rsidRPr="001C10C6" w:rsidRDefault="005E256A" w:rsidP="00EE3153">
      <w:pPr>
        <w:pStyle w:val="NormalWeb"/>
        <w:shd w:val="clear" w:color="auto" w:fill="FFFFFF"/>
        <w:spacing w:before="100" w:beforeAutospacing="1" w:after="100" w:afterAutospacing="1"/>
        <w:rPr>
          <w:rFonts w:ascii="Arial" w:hAnsi="Arial" w:cs="Arial"/>
          <w:lang w:val="en-US"/>
        </w:rPr>
      </w:pPr>
      <w:r w:rsidRPr="001C10C6">
        <w:rPr>
          <w:rFonts w:ascii="Arial" w:hAnsi="Arial" w:cs="Arial"/>
          <w:lang w:val="en-US"/>
        </w:rPr>
        <w:t>There are several forms of opt- outs available at different levels. These include for example:</w:t>
      </w:r>
    </w:p>
    <w:p w14:paraId="31AB7DBB" w14:textId="77777777" w:rsidR="005E256A" w:rsidRPr="001C10C6" w:rsidRDefault="004D2CAF" w:rsidP="00EE3153">
      <w:pPr>
        <w:pStyle w:val="NormalWeb"/>
        <w:shd w:val="clear" w:color="auto" w:fill="FFFFFF"/>
        <w:spacing w:before="100" w:beforeAutospacing="1" w:after="100" w:afterAutospacing="1"/>
        <w:rPr>
          <w:rFonts w:ascii="Arial" w:hAnsi="Arial" w:cs="Arial"/>
          <w:b/>
          <w:bCs/>
          <w:color w:val="0070C0"/>
          <w:sz w:val="28"/>
          <w:szCs w:val="28"/>
        </w:rPr>
      </w:pPr>
      <w:r w:rsidRPr="001C10C6">
        <w:rPr>
          <w:rFonts w:ascii="Arial" w:hAnsi="Arial" w:cs="Arial"/>
          <w:color w:val="0070C0"/>
          <w:sz w:val="28"/>
          <w:szCs w:val="28"/>
        </w:rPr>
        <w:t>A.    </w:t>
      </w:r>
      <w:r w:rsidR="005E256A" w:rsidRPr="001C10C6">
        <w:rPr>
          <w:rFonts w:ascii="Arial" w:hAnsi="Arial" w:cs="Arial"/>
          <w:color w:val="0070C0"/>
          <w:sz w:val="28"/>
          <w:szCs w:val="28"/>
        </w:rPr>
        <w:t>Information directly collected by the surgery:</w:t>
      </w:r>
    </w:p>
    <w:p w14:paraId="31AB7DBC" w14:textId="77777777" w:rsidR="005E256A" w:rsidRPr="001C10C6" w:rsidRDefault="005E256A" w:rsidP="00EE3153">
      <w:pPr>
        <w:pStyle w:val="NormalWeb"/>
        <w:shd w:val="clear" w:color="auto" w:fill="FFFFFF"/>
        <w:spacing w:before="100" w:beforeAutospacing="1" w:after="100" w:afterAutospacing="1"/>
        <w:rPr>
          <w:rFonts w:ascii="Arial" w:hAnsi="Arial" w:cs="Arial"/>
          <w:lang w:val="en-US"/>
        </w:rPr>
      </w:pPr>
      <w:r w:rsidRPr="001C10C6">
        <w:rPr>
          <w:rFonts w:ascii="Arial" w:hAnsi="Arial" w:cs="Arial"/>
          <w:lang w:val="en-US"/>
        </w:rPr>
        <w:t>Your choices can be exercised by withdrawing your consent for the sharing of information that identifies you, unless there is an overriding legal obligation.</w:t>
      </w:r>
    </w:p>
    <w:p w14:paraId="31AB7DBD" w14:textId="77777777" w:rsidR="005E256A" w:rsidRPr="001C10C6" w:rsidRDefault="004D2CAF" w:rsidP="00EE3153">
      <w:pPr>
        <w:pStyle w:val="NormalWeb"/>
        <w:shd w:val="clear" w:color="auto" w:fill="FFFFFF"/>
        <w:spacing w:before="100" w:beforeAutospacing="1" w:after="100" w:afterAutospacing="1"/>
        <w:ind w:left="567" w:hanging="567"/>
        <w:rPr>
          <w:rFonts w:ascii="Arial" w:hAnsi="Arial" w:cs="Arial"/>
          <w:color w:val="0070C0"/>
          <w:sz w:val="28"/>
          <w:szCs w:val="28"/>
        </w:rPr>
      </w:pPr>
      <w:r w:rsidRPr="001C10C6">
        <w:rPr>
          <w:rFonts w:ascii="Arial" w:hAnsi="Arial" w:cs="Arial"/>
          <w:bCs/>
          <w:color w:val="0070C0"/>
          <w:sz w:val="28"/>
          <w:szCs w:val="28"/>
        </w:rPr>
        <w:t>B.    </w:t>
      </w:r>
      <w:r w:rsidR="005E256A" w:rsidRPr="001C10C6">
        <w:rPr>
          <w:rFonts w:ascii="Arial" w:hAnsi="Arial" w:cs="Arial"/>
          <w:bCs/>
          <w:color w:val="0070C0"/>
          <w:sz w:val="28"/>
          <w:szCs w:val="28"/>
        </w:rPr>
        <w:t>Information not directly collected by the surgery, but collected by organisations that provide NHS services.</w:t>
      </w:r>
    </w:p>
    <w:p w14:paraId="31AB7DBE" w14:textId="77777777" w:rsidR="005E256A" w:rsidRPr="001C10C6" w:rsidRDefault="005E256A" w:rsidP="00EE3153">
      <w:pPr>
        <w:pStyle w:val="NormalWeb"/>
        <w:shd w:val="clear" w:color="auto" w:fill="FFFFFF"/>
        <w:spacing w:before="100" w:beforeAutospacing="1" w:after="100" w:afterAutospacing="1"/>
        <w:rPr>
          <w:rFonts w:ascii="Arial" w:hAnsi="Arial" w:cs="Arial"/>
          <w:bCs/>
          <w:color w:val="0070C0"/>
          <w:sz w:val="28"/>
          <w:szCs w:val="28"/>
        </w:rPr>
      </w:pPr>
      <w:r w:rsidRPr="001C10C6">
        <w:rPr>
          <w:rFonts w:ascii="Arial" w:hAnsi="Arial" w:cs="Arial"/>
          <w:color w:val="0070C0"/>
          <w:sz w:val="28"/>
          <w:szCs w:val="28"/>
        </w:rPr>
        <w:t>Type 1 opt-out</w:t>
      </w:r>
    </w:p>
    <w:p w14:paraId="31AB7DBF" w14:textId="77777777" w:rsidR="005E256A" w:rsidRPr="001C10C6" w:rsidRDefault="005E256A" w:rsidP="00EE3153">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do not want personal confidential data information that identifies you to be shared outside your GP practice, for purposes beyond your direct care you can register a type 1 opt-out with your GP practice. This prevents your personal confidential information from being used other than in particular circumstances required by law, such as a public health emergency like an outbreak of a pandemic disease.</w:t>
      </w:r>
    </w:p>
    <w:p w14:paraId="31AB7DC0" w14:textId="77777777" w:rsidR="005E256A" w:rsidRPr="001C10C6" w:rsidRDefault="005E256A" w:rsidP="00EE3153">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Patients are only able to register the opt-out at their GP practice. </w:t>
      </w:r>
    </w:p>
    <w:p w14:paraId="31AB7DC1" w14:textId="77777777" w:rsidR="005E256A" w:rsidRPr="001C10C6" w:rsidRDefault="005E256A" w:rsidP="00EE3153">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lastRenderedPageBreak/>
        <w:t>Records for patients who have registered a type 2 opt-out will be identified using a particular code that will be applied to your medical records that will stop your records from being shared outside of your GP Practice.</w:t>
      </w:r>
    </w:p>
    <w:p w14:paraId="31AB7DC2" w14:textId="77777777" w:rsidR="00210814" w:rsidRDefault="00210814" w:rsidP="00EE3153">
      <w:pPr>
        <w:pStyle w:val="NormalWeb"/>
        <w:shd w:val="clear" w:color="auto" w:fill="FFFFFF"/>
        <w:spacing w:before="100" w:beforeAutospacing="1" w:after="100" w:afterAutospacing="1"/>
        <w:rPr>
          <w:rFonts w:ascii="Arial" w:hAnsi="Arial" w:cs="Arial"/>
          <w:bCs/>
          <w:color w:val="0070C0"/>
          <w:sz w:val="28"/>
          <w:szCs w:val="28"/>
        </w:rPr>
      </w:pPr>
    </w:p>
    <w:p w14:paraId="31AB7DC3" w14:textId="77777777" w:rsidR="00210814" w:rsidRDefault="00210814" w:rsidP="00EE3153">
      <w:pPr>
        <w:pStyle w:val="NormalWeb"/>
        <w:shd w:val="clear" w:color="auto" w:fill="FFFFFF"/>
        <w:spacing w:before="100" w:beforeAutospacing="1" w:after="100" w:afterAutospacing="1"/>
        <w:rPr>
          <w:rFonts w:ascii="Arial" w:hAnsi="Arial" w:cs="Arial"/>
          <w:bCs/>
          <w:color w:val="0070C0"/>
          <w:sz w:val="28"/>
          <w:szCs w:val="28"/>
        </w:rPr>
      </w:pPr>
    </w:p>
    <w:p w14:paraId="31AB7DC4" w14:textId="77777777" w:rsidR="005E256A" w:rsidRPr="001C10C6" w:rsidRDefault="004D2CAF" w:rsidP="00EE3153">
      <w:pPr>
        <w:pStyle w:val="NormalWeb"/>
        <w:shd w:val="clear" w:color="auto" w:fill="FFFFFF"/>
        <w:spacing w:before="100" w:beforeAutospacing="1" w:after="100" w:afterAutospacing="1"/>
        <w:rPr>
          <w:rFonts w:ascii="Arial" w:hAnsi="Arial" w:cs="Arial"/>
          <w:color w:val="0070C0"/>
          <w:sz w:val="28"/>
          <w:szCs w:val="28"/>
        </w:rPr>
      </w:pPr>
      <w:r w:rsidRPr="001C10C6">
        <w:rPr>
          <w:rFonts w:ascii="Arial" w:hAnsi="Arial" w:cs="Arial"/>
          <w:bCs/>
          <w:color w:val="0070C0"/>
          <w:sz w:val="28"/>
          <w:szCs w:val="28"/>
        </w:rPr>
        <w:t>Type 2 opt-</w:t>
      </w:r>
      <w:r w:rsidR="005E256A" w:rsidRPr="001C10C6">
        <w:rPr>
          <w:rFonts w:ascii="Arial" w:hAnsi="Arial" w:cs="Arial"/>
          <w:bCs/>
          <w:color w:val="0070C0"/>
          <w:sz w:val="28"/>
          <w:szCs w:val="28"/>
        </w:rPr>
        <w:t>out</w:t>
      </w:r>
    </w:p>
    <w:p w14:paraId="31AB7DC5" w14:textId="77777777" w:rsidR="005E256A" w:rsidRPr="001C10C6" w:rsidRDefault="005E256A" w:rsidP="00EE3153">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NHS Digital collects information from a range of places where people receive care, such as hospitals and community services. </w:t>
      </w:r>
    </w:p>
    <w:p w14:paraId="31AB7DC6" w14:textId="77777777" w:rsidR="005E256A" w:rsidRPr="001C10C6" w:rsidRDefault="005E256A" w:rsidP="00EE3153">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To support those NHS constitutional rights, patients within England are able to opt out of their personal confidential data being shared by NHS Digital for purposes other than their own direct care, this is known as the 'Type 2 opt-out'</w:t>
      </w:r>
    </w:p>
    <w:p w14:paraId="31AB7DC7" w14:textId="77777777" w:rsidR="005E256A" w:rsidRPr="001C10C6" w:rsidRDefault="005E256A" w:rsidP="00EE3153">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do not want your personal confidential information to be shared outside of NHS Digital, for purposes other than for your direct care you can register a type 2 opt-out with your GP practice.</w:t>
      </w:r>
    </w:p>
    <w:p w14:paraId="31AB7DC8" w14:textId="77777777" w:rsidR="00C7278E" w:rsidRPr="001C10C6" w:rsidRDefault="005E256A" w:rsidP="00EE3153">
      <w:pPr>
        <w:spacing w:before="100" w:beforeAutospacing="1" w:after="100" w:afterAutospacing="1"/>
        <w:rPr>
          <w:rFonts w:ascii="Arial" w:hAnsi="Arial" w:cs="Arial"/>
          <w:color w:val="0070C0"/>
          <w:sz w:val="28"/>
          <w:szCs w:val="28"/>
          <w:lang w:val="en-GB" w:eastAsia="en-GB"/>
        </w:rPr>
      </w:pPr>
      <w:r w:rsidRPr="001C10C6">
        <w:rPr>
          <w:rFonts w:ascii="Arial" w:hAnsi="Arial" w:cs="Arial"/>
        </w:rPr>
        <w:t>Patients are only able to register the opt-out at their GP practice</w:t>
      </w:r>
      <w:r w:rsidR="001C3CBC" w:rsidRPr="001C10C6">
        <w:rPr>
          <w:rFonts w:ascii="Arial" w:hAnsi="Arial" w:cs="Arial"/>
        </w:rPr>
        <w:t>.</w:t>
      </w:r>
      <w:r w:rsidR="007413BD" w:rsidRPr="001C10C6">
        <w:rPr>
          <w:rFonts w:ascii="Arial" w:hAnsi="Arial" w:cs="Arial"/>
          <w:b/>
          <w:color w:val="0070C0"/>
          <w:sz w:val="28"/>
          <w:szCs w:val="28"/>
          <w:u w:val="single"/>
          <w:lang w:val="en-GB" w:eastAsia="en-GB"/>
        </w:rPr>
        <w:br/>
      </w:r>
      <w:r w:rsidR="00895AFF" w:rsidRPr="001C10C6">
        <w:rPr>
          <w:rFonts w:ascii="Arial" w:hAnsi="Arial" w:cs="Arial"/>
          <w:color w:val="0070C0"/>
          <w:sz w:val="28"/>
          <w:szCs w:val="28"/>
          <w:lang w:val="en-GB" w:eastAsia="en-GB"/>
        </w:rPr>
        <w:br/>
      </w:r>
      <w:r w:rsidR="00C7278E" w:rsidRPr="001C10C6">
        <w:rPr>
          <w:rFonts w:ascii="Arial" w:hAnsi="Arial" w:cs="Arial"/>
          <w:color w:val="0070C0"/>
          <w:sz w:val="28"/>
          <w:szCs w:val="28"/>
          <w:lang w:val="en-GB" w:eastAsia="en-GB"/>
        </w:rPr>
        <w:t>Complaints</w:t>
      </w:r>
      <w:r w:rsidR="0020545E" w:rsidRPr="001C10C6">
        <w:rPr>
          <w:rFonts w:ascii="Arial" w:hAnsi="Arial" w:cs="Arial"/>
          <w:color w:val="0070C0"/>
          <w:sz w:val="28"/>
          <w:szCs w:val="28"/>
          <w:lang w:val="en-GB" w:eastAsia="en-GB"/>
        </w:rPr>
        <w:t xml:space="preserve"> / Contacting the Regulator</w:t>
      </w:r>
    </w:p>
    <w:p w14:paraId="31AB7DC9" w14:textId="77777777" w:rsidR="00210814" w:rsidRPr="001C10C6" w:rsidRDefault="0020545E" w:rsidP="00210814">
      <w:pPr>
        <w:spacing w:before="100" w:beforeAutospacing="1" w:after="100" w:afterAutospacing="1"/>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31AB7DCA" w14:textId="2C0F91F2" w:rsidR="00210814" w:rsidRPr="001C10C6" w:rsidRDefault="00210814" w:rsidP="00210814">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sidR="0064453E">
        <w:rPr>
          <w:rFonts w:ascii="Arial" w:hAnsi="Arial" w:cs="Arial"/>
          <w:lang w:val="en-GB" w:eastAsia="en-GB"/>
        </w:rPr>
        <w:t xml:space="preserve">catherine.burgess4 @nhs.net </w:t>
      </w:r>
    </w:p>
    <w:p w14:paraId="31AB7DCB" w14:textId="3641AC8E" w:rsidR="00210814" w:rsidRDefault="0064453E" w:rsidP="00210814">
      <w:pPr>
        <w:spacing w:before="100" w:beforeAutospacing="1" w:after="100" w:afterAutospacing="1"/>
        <w:rPr>
          <w:rFonts w:ascii="Arial" w:hAnsi="Arial" w:cs="Arial"/>
          <w:lang w:val="en-GB" w:eastAsia="en-GB"/>
        </w:rPr>
      </w:pPr>
      <w:r>
        <w:rPr>
          <w:rFonts w:ascii="Arial" w:hAnsi="Arial" w:cs="Arial"/>
          <w:lang w:val="en-GB" w:eastAsia="en-GB"/>
        </w:rPr>
        <w:t xml:space="preserve">Or write to us at: </w:t>
      </w:r>
    </w:p>
    <w:p w14:paraId="13FC9EC6" w14:textId="77777777" w:rsidR="0064453E" w:rsidRDefault="0064453E" w:rsidP="0064453E">
      <w:pPr>
        <w:spacing w:before="100" w:beforeAutospacing="1" w:after="100" w:afterAutospacing="1"/>
        <w:jc w:val="both"/>
        <w:rPr>
          <w:rFonts w:ascii="Arial" w:hAnsi="Arial" w:cs="Arial"/>
          <w:lang w:val="en-GB" w:eastAsia="en-GB"/>
        </w:rPr>
      </w:pPr>
      <w:r>
        <w:rPr>
          <w:rFonts w:ascii="Arial" w:hAnsi="Arial" w:cs="Arial"/>
          <w:lang w:val="en-GB" w:eastAsia="en-GB"/>
        </w:rPr>
        <w:t xml:space="preserve">Alexander House – Platt Bridge Heath Centre – </w:t>
      </w:r>
      <w:proofErr w:type="spellStart"/>
      <w:r>
        <w:rPr>
          <w:rFonts w:ascii="Arial" w:hAnsi="Arial" w:cs="Arial"/>
          <w:lang w:val="en-GB" w:eastAsia="en-GB"/>
        </w:rPr>
        <w:t>Rivington</w:t>
      </w:r>
      <w:proofErr w:type="spellEnd"/>
      <w:r>
        <w:rPr>
          <w:rFonts w:ascii="Arial" w:hAnsi="Arial" w:cs="Arial"/>
          <w:lang w:val="en-GB" w:eastAsia="en-GB"/>
        </w:rPr>
        <w:t xml:space="preserve"> Avenue – Platt Bridge – Wigan – WN2 5NG </w:t>
      </w:r>
    </w:p>
    <w:p w14:paraId="108583CD" w14:textId="77777777" w:rsidR="0064453E" w:rsidRPr="001C10C6" w:rsidRDefault="0064453E" w:rsidP="00210814">
      <w:pPr>
        <w:spacing w:before="100" w:beforeAutospacing="1" w:after="100" w:afterAutospacing="1"/>
        <w:rPr>
          <w:rFonts w:ascii="Arial" w:hAnsi="Arial" w:cs="Arial"/>
          <w:lang w:val="en-GB" w:eastAsia="en-GB"/>
        </w:rPr>
      </w:pPr>
    </w:p>
    <w:p w14:paraId="31AB7DCC" w14:textId="77777777" w:rsidR="0020545E" w:rsidRPr="001C10C6" w:rsidRDefault="00210814" w:rsidP="00EE3153">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1AB7DCD" w14:textId="77777777" w:rsidR="0020545E" w:rsidRPr="001C10C6" w:rsidRDefault="0020545E" w:rsidP="00EE3153">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r>
      <w:proofErr w:type="gramStart"/>
      <w:r w:rsidRPr="001C10C6">
        <w:rPr>
          <w:rFonts w:ascii="Arial" w:hAnsi="Arial" w:cs="Arial"/>
          <w:color w:val="000000"/>
          <w:lang w:val="en-GB" w:eastAsia="en-GB"/>
        </w:rPr>
        <w:t>Or</w:t>
      </w:r>
      <w:proofErr w:type="gramEnd"/>
      <w:r w:rsidRPr="001C10C6">
        <w:rPr>
          <w:rFonts w:ascii="Arial" w:hAnsi="Arial" w:cs="Arial"/>
          <w:color w:val="000000"/>
          <w:lang w:val="en-GB" w:eastAsia="en-GB"/>
        </w:rPr>
        <w:t xml:space="preserve"> go online to </w:t>
      </w:r>
      <w:hyperlink r:id="rId15"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31AB7DCE" w14:textId="77777777" w:rsidR="00C7278E" w:rsidRPr="00210814" w:rsidRDefault="00210814" w:rsidP="00EE3153">
      <w:pPr>
        <w:spacing w:before="100" w:beforeAutospacing="1" w:after="100" w:afterAutospacing="1"/>
        <w:rPr>
          <w:rFonts w:ascii="Arial" w:hAnsi="Arial" w:cs="Arial"/>
          <w:color w:val="0070C0"/>
          <w:sz w:val="28"/>
          <w:szCs w:val="28"/>
          <w:lang w:val="en-GB" w:eastAsia="en-GB"/>
        </w:rPr>
      </w:pPr>
      <w:r>
        <w:rPr>
          <w:rFonts w:ascii="Arial" w:hAnsi="Arial" w:cs="Arial"/>
          <w:color w:val="0070C0"/>
          <w:sz w:val="28"/>
          <w:szCs w:val="28"/>
          <w:lang w:val="en-GB" w:eastAsia="en-GB"/>
        </w:rPr>
        <w:lastRenderedPageBreak/>
        <w:t xml:space="preserve">Further Information / </w:t>
      </w:r>
      <w:r w:rsidR="001C3CBC" w:rsidRPr="00210814">
        <w:rPr>
          <w:rFonts w:ascii="Arial" w:hAnsi="Arial" w:cs="Arial"/>
          <w:color w:val="0070C0"/>
          <w:sz w:val="28"/>
          <w:szCs w:val="28"/>
          <w:lang w:val="en-GB" w:eastAsia="en-GB"/>
        </w:rPr>
        <w:t>Contact Us</w:t>
      </w:r>
    </w:p>
    <w:p w14:paraId="31AB7DCF" w14:textId="77777777" w:rsidR="00210814" w:rsidRPr="001C10C6" w:rsidRDefault="0020545E" w:rsidP="00210814">
      <w:pPr>
        <w:spacing w:before="100" w:beforeAutospacing="1" w:after="100" w:afterAutospacing="1"/>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contact </w:t>
      </w:r>
      <w:proofErr w:type="gramStart"/>
      <w:r w:rsidR="00C26262">
        <w:rPr>
          <w:rFonts w:ascii="Arial" w:hAnsi="Arial" w:cs="Arial"/>
          <w:lang w:val="en-GB" w:eastAsia="en-GB"/>
        </w:rPr>
        <w:t>either our</w:t>
      </w:r>
      <w:proofErr w:type="gramEnd"/>
      <w:r w:rsidR="00C26262">
        <w:rPr>
          <w:rFonts w:ascii="Arial" w:hAnsi="Arial" w:cs="Arial"/>
          <w:lang w:val="en-GB" w:eastAsia="en-GB"/>
        </w:rPr>
        <w:t xml:space="preserve"> </w:t>
      </w:r>
      <w:proofErr w:type="spellStart"/>
      <w:r w:rsidR="00C26262">
        <w:rPr>
          <w:rFonts w:ascii="Arial" w:hAnsi="Arial" w:cs="Arial"/>
          <w:lang w:val="en-GB" w:eastAsia="en-GB"/>
        </w:rPr>
        <w:t>Caldicott</w:t>
      </w:r>
      <w:proofErr w:type="spellEnd"/>
      <w:r w:rsidR="00C26262">
        <w:rPr>
          <w:rFonts w:ascii="Arial" w:hAnsi="Arial" w:cs="Arial"/>
          <w:lang w:val="en-GB" w:eastAsia="en-GB"/>
        </w:rPr>
        <w:t xml:space="preserve">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584F803D" w14:textId="3412EC48" w:rsidR="0064453E" w:rsidRPr="001C10C6" w:rsidRDefault="00210814" w:rsidP="0064453E">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sidR="0064453E">
        <w:rPr>
          <w:rFonts w:ascii="Arial" w:hAnsi="Arial" w:cs="Arial"/>
          <w:lang w:val="en-GB" w:eastAsia="en-GB"/>
        </w:rPr>
        <w:t xml:space="preserve">catherine.burgess4 @nhs.net </w:t>
      </w:r>
    </w:p>
    <w:p w14:paraId="31AB7DD0" w14:textId="77777777" w:rsidR="00210814" w:rsidRPr="001C10C6" w:rsidRDefault="00210814" w:rsidP="00210814">
      <w:pPr>
        <w:spacing w:before="100" w:beforeAutospacing="1" w:after="100" w:afterAutospacing="1"/>
        <w:rPr>
          <w:rFonts w:ascii="Arial" w:hAnsi="Arial" w:cs="Arial"/>
          <w:lang w:val="en-GB" w:eastAsia="en-GB"/>
        </w:rPr>
      </w:pPr>
    </w:p>
    <w:p w14:paraId="02F81AD9" w14:textId="36B5BE67" w:rsidR="0064453E" w:rsidRDefault="0064453E" w:rsidP="0064453E">
      <w:pPr>
        <w:spacing w:before="100" w:beforeAutospacing="1" w:after="100" w:afterAutospacing="1"/>
        <w:jc w:val="both"/>
        <w:rPr>
          <w:rFonts w:ascii="Arial" w:hAnsi="Arial" w:cs="Arial"/>
          <w:lang w:val="en-GB" w:eastAsia="en-GB"/>
        </w:rPr>
      </w:pPr>
      <w:r>
        <w:rPr>
          <w:rFonts w:ascii="Arial" w:hAnsi="Arial" w:cs="Arial"/>
          <w:lang w:val="en-GB" w:eastAsia="en-GB"/>
        </w:rPr>
        <w:t xml:space="preserve">Or write to us at: </w:t>
      </w:r>
      <w:r w:rsidRPr="0064453E">
        <w:rPr>
          <w:rFonts w:ascii="Arial" w:hAnsi="Arial" w:cs="Arial"/>
          <w:lang w:val="en-GB" w:eastAsia="en-GB"/>
        </w:rPr>
        <w:t xml:space="preserve"> </w:t>
      </w:r>
      <w:r>
        <w:rPr>
          <w:rFonts w:ascii="Arial" w:hAnsi="Arial" w:cs="Arial"/>
          <w:lang w:val="en-GB" w:eastAsia="en-GB"/>
        </w:rPr>
        <w:t xml:space="preserve">Alexander House – Platt Bridge Heath Centre – </w:t>
      </w:r>
      <w:proofErr w:type="spellStart"/>
      <w:r>
        <w:rPr>
          <w:rFonts w:ascii="Arial" w:hAnsi="Arial" w:cs="Arial"/>
          <w:lang w:val="en-GB" w:eastAsia="en-GB"/>
        </w:rPr>
        <w:t>Rivington</w:t>
      </w:r>
      <w:proofErr w:type="spellEnd"/>
      <w:r>
        <w:rPr>
          <w:rFonts w:ascii="Arial" w:hAnsi="Arial" w:cs="Arial"/>
          <w:lang w:val="en-GB" w:eastAsia="en-GB"/>
        </w:rPr>
        <w:t xml:space="preserve"> Avenue – Platt Bridge – Wigan – WN2 5NG </w:t>
      </w:r>
    </w:p>
    <w:p w14:paraId="31AB7DD1" w14:textId="77777777" w:rsidR="00210814" w:rsidRPr="001C10C6" w:rsidRDefault="00210814" w:rsidP="00210814">
      <w:pPr>
        <w:spacing w:before="100" w:beforeAutospacing="1" w:after="100" w:afterAutospacing="1"/>
        <w:rPr>
          <w:rFonts w:ascii="Arial" w:hAnsi="Arial" w:cs="Arial"/>
          <w:lang w:val="en-GB" w:eastAsia="en-GB"/>
        </w:rPr>
      </w:pPr>
    </w:p>
    <w:sectPr w:rsidR="00210814" w:rsidRPr="001C10C6" w:rsidSect="00CE7720">
      <w:headerReference w:type="even" r:id="rId16"/>
      <w:headerReference w:type="default" r:id="rId17"/>
      <w:footerReference w:type="even" r:id="rId18"/>
      <w:footerReference w:type="default" r:id="rId19"/>
      <w:headerReference w:type="first" r:id="rId20"/>
      <w:footerReference w:type="first" r:id="rId21"/>
      <w:pgSz w:w="11900" w:h="16840"/>
      <w:pgMar w:top="2100" w:right="843" w:bottom="2127" w:left="851" w:header="708" w:footer="850"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winstanley" w:date="2018-04-27T11:10:00Z" w:initials="l">
    <w:p w14:paraId="31AB7DD2" w14:textId="77777777" w:rsidR="00EE3153" w:rsidRDefault="00EE3153">
      <w:pPr>
        <w:pStyle w:val="CommentText"/>
      </w:pPr>
      <w:r>
        <w:rPr>
          <w:rStyle w:val="CommentReference"/>
        </w:rPr>
        <w:annotationRef/>
      </w:r>
      <w:r>
        <w:t>Can these be deleted</w:t>
      </w:r>
      <w:r w:rsidR="00210814">
        <w:t xml:space="preserve"> from your systems</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B7DD5" w14:textId="77777777" w:rsidR="008F49CA" w:rsidRDefault="008F49CA" w:rsidP="00BB4A7A">
      <w:r>
        <w:separator/>
      </w:r>
    </w:p>
  </w:endnote>
  <w:endnote w:type="continuationSeparator" w:id="0">
    <w:p w14:paraId="31AB7DD6" w14:textId="77777777" w:rsidR="008F49CA" w:rsidRDefault="008F49CA"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EE1EE" w14:textId="77777777" w:rsidR="00B10EAB" w:rsidRDefault="00B10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B7DDC" w14:textId="0FB8D78F" w:rsidR="008F49CA" w:rsidRPr="00827B37" w:rsidRDefault="00250156" w:rsidP="00EE3153">
    <w:pPr>
      <w:pStyle w:val="Footer"/>
      <w:tabs>
        <w:tab w:val="clear" w:pos="8640"/>
        <w:tab w:val="right" w:pos="10206"/>
      </w:tabs>
      <w:rPr>
        <w:rFonts w:ascii="Arial" w:hAnsi="Arial" w:cs="Arial"/>
        <w:color w:val="0070C0"/>
        <w:sz w:val="22"/>
        <w:szCs w:val="22"/>
      </w:rPr>
    </w:pPr>
    <w:r w:rsidRPr="00250156">
      <w:rPr>
        <w:rFonts w:ascii="Arial" w:hAnsi="Arial" w:cs="Arial"/>
        <w:i/>
        <w:color w:val="A6A6A6" w:themeColor="background1" w:themeShade="A6"/>
        <w:sz w:val="28"/>
        <w:szCs w:val="28"/>
      </w:rPr>
      <w:t>ALEXANDER HOUSE</w:t>
    </w:r>
    <w:r>
      <w:rPr>
        <w:rFonts w:ascii="Arial" w:hAnsi="Arial" w:cs="Arial"/>
        <w:b/>
        <w:i/>
        <w:color w:val="A6A6A6" w:themeColor="background1" w:themeShade="A6"/>
        <w:sz w:val="20"/>
        <w:szCs w:val="20"/>
      </w:rPr>
      <w:t xml:space="preserve"> </w:t>
    </w:r>
    <w:r w:rsidR="008F49CA" w:rsidRPr="00827B37">
      <w:rPr>
        <w:rFonts w:ascii="Arial" w:hAnsi="Arial" w:cs="Arial"/>
        <w:color w:val="0070C0"/>
        <w:sz w:val="22"/>
        <w:szCs w:val="22"/>
      </w:rPr>
      <w:tab/>
    </w:r>
    <w:r w:rsidR="008F49CA" w:rsidRPr="00827B37">
      <w:rPr>
        <w:rFonts w:ascii="Arial" w:hAnsi="Arial" w:cs="Arial"/>
        <w:color w:val="0070C0"/>
        <w:sz w:val="22"/>
        <w:szCs w:val="22"/>
      </w:rPr>
      <w:tab/>
    </w:r>
    <w:r w:rsidR="008F49CA" w:rsidRPr="00EE3153">
      <w:rPr>
        <w:rFonts w:ascii="Arial" w:hAnsi="Arial" w:cs="Arial"/>
        <w:i/>
        <w:color w:val="A6A6A6" w:themeColor="background1" w:themeShade="A6"/>
        <w:sz w:val="20"/>
        <w:szCs w:val="20"/>
      </w:rPr>
      <w:t xml:space="preserve"> </w:t>
    </w:r>
    <w:proofErr w:type="spellStart"/>
    <w:r w:rsidR="008F49CA" w:rsidRPr="00EE3153">
      <w:rPr>
        <w:rFonts w:ascii="Arial" w:hAnsi="Arial" w:cs="Arial"/>
        <w:i/>
        <w:color w:val="A6A6A6" w:themeColor="background1" w:themeShade="A6"/>
        <w:sz w:val="20"/>
        <w:szCs w:val="20"/>
      </w:rPr>
      <w:t>pg</w:t>
    </w:r>
    <w:proofErr w:type="spellEnd"/>
    <w:r w:rsidR="008F49CA" w:rsidRPr="00EE3153">
      <w:rPr>
        <w:rFonts w:ascii="Arial" w:hAnsi="Arial" w:cs="Arial"/>
        <w:i/>
        <w:color w:val="A6A6A6" w:themeColor="background1" w:themeShade="A6"/>
        <w:sz w:val="20"/>
        <w:szCs w:val="20"/>
      </w:rPr>
      <w:t xml:space="preserve"> </w:t>
    </w:r>
    <w:r w:rsidR="008F49CA" w:rsidRPr="00EE3153">
      <w:rPr>
        <w:rFonts w:ascii="Arial" w:hAnsi="Arial" w:cs="Arial"/>
        <w:i/>
        <w:color w:val="A6A6A6" w:themeColor="background1" w:themeShade="A6"/>
        <w:sz w:val="20"/>
        <w:szCs w:val="20"/>
      </w:rPr>
      <w:fldChar w:fldCharType="begin"/>
    </w:r>
    <w:r w:rsidR="008F49CA" w:rsidRPr="00EE3153">
      <w:rPr>
        <w:rFonts w:ascii="Arial" w:hAnsi="Arial" w:cs="Arial"/>
        <w:i/>
        <w:color w:val="A6A6A6" w:themeColor="background1" w:themeShade="A6"/>
        <w:sz w:val="20"/>
        <w:szCs w:val="20"/>
      </w:rPr>
      <w:instrText xml:space="preserve"> PAGE   \* MERGEFORMAT </w:instrText>
    </w:r>
    <w:r w:rsidR="008F49CA" w:rsidRPr="00EE3153">
      <w:rPr>
        <w:rFonts w:ascii="Arial" w:hAnsi="Arial" w:cs="Arial"/>
        <w:i/>
        <w:color w:val="A6A6A6" w:themeColor="background1" w:themeShade="A6"/>
        <w:sz w:val="20"/>
        <w:szCs w:val="20"/>
      </w:rPr>
      <w:fldChar w:fldCharType="separate"/>
    </w:r>
    <w:r w:rsidR="00B10EAB">
      <w:rPr>
        <w:rFonts w:ascii="Arial" w:hAnsi="Arial" w:cs="Arial"/>
        <w:i/>
        <w:noProof/>
        <w:color w:val="A6A6A6" w:themeColor="background1" w:themeShade="A6"/>
        <w:sz w:val="20"/>
        <w:szCs w:val="20"/>
      </w:rPr>
      <w:t>1</w:t>
    </w:r>
    <w:r w:rsidR="008F49CA" w:rsidRPr="00EE3153">
      <w:rPr>
        <w:rFonts w:ascii="Arial" w:hAnsi="Arial" w:cs="Arial"/>
        <w:i/>
        <w:noProof/>
        <w:color w:val="A6A6A6" w:themeColor="background1" w:themeShade="A6"/>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D56D2" w14:textId="77777777" w:rsidR="00B10EAB" w:rsidRDefault="00B1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B7DD3" w14:textId="77777777" w:rsidR="008F49CA" w:rsidRDefault="008F49CA" w:rsidP="00BB4A7A">
      <w:r>
        <w:separator/>
      </w:r>
    </w:p>
  </w:footnote>
  <w:footnote w:type="continuationSeparator" w:id="0">
    <w:p w14:paraId="31AB7DD4" w14:textId="77777777" w:rsidR="008F49CA" w:rsidRDefault="008F49CA" w:rsidP="00B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0A97C" w14:textId="77777777" w:rsidR="00B10EAB" w:rsidRDefault="00B10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B7DDA" w14:textId="458F783E" w:rsidR="001C10C6" w:rsidRDefault="00B10EAB" w:rsidP="00B10EAB">
    <w:pPr>
      <w:pStyle w:val="Header"/>
      <w:rPr>
        <w:rFonts w:ascii="Arial" w:hAnsi="Arial" w:cs="Arial"/>
        <w:color w:val="808080" w:themeColor="background1" w:themeShade="80"/>
        <w:szCs w:val="20"/>
      </w:rPr>
    </w:pPr>
    <w:r>
      <w:rPr>
        <w:rFonts w:ascii="Arial" w:hAnsi="Arial" w:cs="Arial"/>
        <w:color w:val="808080" w:themeColor="background1" w:themeShade="80"/>
        <w:szCs w:val="20"/>
      </w:rPr>
      <w:t>Alexander House Surgery</w:t>
    </w:r>
  </w:p>
  <w:p w14:paraId="2428A004" w14:textId="2C04C49B" w:rsidR="00B10EAB" w:rsidRPr="00250156" w:rsidRDefault="00B10EAB" w:rsidP="00B10EAB">
    <w:pPr>
      <w:pStyle w:val="Header"/>
      <w:rPr>
        <w:rFonts w:ascii="Arial" w:hAnsi="Arial" w:cs="Arial"/>
        <w:color w:val="808080" w:themeColor="background1" w:themeShade="80"/>
        <w:szCs w:val="20"/>
      </w:rPr>
    </w:pPr>
    <w:r>
      <w:rPr>
        <w:rFonts w:ascii="Arial" w:hAnsi="Arial" w:cs="Arial"/>
        <w:color w:val="808080" w:themeColor="background1" w:themeShade="80"/>
        <w:szCs w:val="20"/>
      </w:rPr>
      <w:t xml:space="preserve">Dr S Patel and Dr M </w:t>
    </w:r>
    <w:r>
      <w:rPr>
        <w:rFonts w:ascii="Arial" w:hAnsi="Arial" w:cs="Arial"/>
        <w:color w:val="808080" w:themeColor="background1" w:themeShade="80"/>
        <w:szCs w:val="20"/>
      </w:rPr>
      <w:t>Ahmad</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E57E2" w14:textId="77777777" w:rsidR="00B10EAB" w:rsidRDefault="00B10E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30"/>
  </w:num>
  <w:num w:numId="14">
    <w:abstractNumId w:val="25"/>
  </w:num>
  <w:num w:numId="15">
    <w:abstractNumId w:val="17"/>
  </w:num>
  <w:num w:numId="16">
    <w:abstractNumId w:val="21"/>
  </w:num>
  <w:num w:numId="17">
    <w:abstractNumId w:val="19"/>
  </w:num>
  <w:num w:numId="18">
    <w:abstractNumId w:val="22"/>
  </w:num>
  <w:num w:numId="19">
    <w:abstractNumId w:val="28"/>
  </w:num>
  <w:num w:numId="20">
    <w:abstractNumId w:val="26"/>
  </w:num>
  <w:num w:numId="21">
    <w:abstractNumId w:val="23"/>
  </w:num>
  <w:num w:numId="22">
    <w:abstractNumId w:val="13"/>
  </w:num>
  <w:num w:numId="23">
    <w:abstractNumId w:val="32"/>
  </w:num>
  <w:num w:numId="24">
    <w:abstractNumId w:val="14"/>
  </w:num>
  <w:num w:numId="25">
    <w:abstractNumId w:val="24"/>
  </w:num>
  <w:num w:numId="26">
    <w:abstractNumId w:val="15"/>
  </w:num>
  <w:num w:numId="27">
    <w:abstractNumId w:val="27"/>
  </w:num>
  <w:num w:numId="28">
    <w:abstractNumId w:val="33"/>
  </w:num>
  <w:num w:numId="29">
    <w:abstractNumId w:val="31"/>
  </w:num>
  <w:num w:numId="30">
    <w:abstractNumId w:val="29"/>
  </w:num>
  <w:num w:numId="31">
    <w:abstractNumId w:val="20"/>
  </w:num>
  <w:num w:numId="32">
    <w:abstractNumId w:val="18"/>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53DF9"/>
    <w:rsid w:val="0008442E"/>
    <w:rsid w:val="00084993"/>
    <w:rsid w:val="000C2DB1"/>
    <w:rsid w:val="00117944"/>
    <w:rsid w:val="001264BE"/>
    <w:rsid w:val="00131AB5"/>
    <w:rsid w:val="00157FD9"/>
    <w:rsid w:val="00164184"/>
    <w:rsid w:val="00172786"/>
    <w:rsid w:val="00187371"/>
    <w:rsid w:val="001C10C6"/>
    <w:rsid w:val="001C3CBC"/>
    <w:rsid w:val="001E072B"/>
    <w:rsid w:val="001F7A3D"/>
    <w:rsid w:val="0020545E"/>
    <w:rsid w:val="00210814"/>
    <w:rsid w:val="00217531"/>
    <w:rsid w:val="0022391D"/>
    <w:rsid w:val="00250156"/>
    <w:rsid w:val="003047FB"/>
    <w:rsid w:val="0036647B"/>
    <w:rsid w:val="00392E0F"/>
    <w:rsid w:val="003933FE"/>
    <w:rsid w:val="003A2030"/>
    <w:rsid w:val="003B29EA"/>
    <w:rsid w:val="004353D6"/>
    <w:rsid w:val="00451BB3"/>
    <w:rsid w:val="00472F3B"/>
    <w:rsid w:val="00481375"/>
    <w:rsid w:val="00485A73"/>
    <w:rsid w:val="004C0E83"/>
    <w:rsid w:val="004D2CAF"/>
    <w:rsid w:val="004E7AE4"/>
    <w:rsid w:val="00534297"/>
    <w:rsid w:val="005544F9"/>
    <w:rsid w:val="005B028C"/>
    <w:rsid w:val="005B54E6"/>
    <w:rsid w:val="005E256A"/>
    <w:rsid w:val="006307C2"/>
    <w:rsid w:val="0064453E"/>
    <w:rsid w:val="0066583B"/>
    <w:rsid w:val="006C28C9"/>
    <w:rsid w:val="006D28E6"/>
    <w:rsid w:val="006E10A8"/>
    <w:rsid w:val="007044DB"/>
    <w:rsid w:val="00716B10"/>
    <w:rsid w:val="0072424B"/>
    <w:rsid w:val="007413BD"/>
    <w:rsid w:val="00747CEC"/>
    <w:rsid w:val="00780FDB"/>
    <w:rsid w:val="00827B37"/>
    <w:rsid w:val="00895AFF"/>
    <w:rsid w:val="008A6D07"/>
    <w:rsid w:val="008E243D"/>
    <w:rsid w:val="008F49CA"/>
    <w:rsid w:val="008F5744"/>
    <w:rsid w:val="009210C3"/>
    <w:rsid w:val="009330C2"/>
    <w:rsid w:val="009417ED"/>
    <w:rsid w:val="00961C24"/>
    <w:rsid w:val="009A124E"/>
    <w:rsid w:val="009B3315"/>
    <w:rsid w:val="009B575E"/>
    <w:rsid w:val="009F4AF1"/>
    <w:rsid w:val="00A113FA"/>
    <w:rsid w:val="00A52235"/>
    <w:rsid w:val="00A75DFD"/>
    <w:rsid w:val="00A86A8A"/>
    <w:rsid w:val="00AB417E"/>
    <w:rsid w:val="00AD4007"/>
    <w:rsid w:val="00B10EAB"/>
    <w:rsid w:val="00B35D96"/>
    <w:rsid w:val="00B72F20"/>
    <w:rsid w:val="00BB1F50"/>
    <w:rsid w:val="00BB4A7A"/>
    <w:rsid w:val="00BC619F"/>
    <w:rsid w:val="00BF1BE4"/>
    <w:rsid w:val="00BF6E08"/>
    <w:rsid w:val="00C10C74"/>
    <w:rsid w:val="00C17657"/>
    <w:rsid w:val="00C20B04"/>
    <w:rsid w:val="00C26262"/>
    <w:rsid w:val="00C7278E"/>
    <w:rsid w:val="00C731AD"/>
    <w:rsid w:val="00CA2FB7"/>
    <w:rsid w:val="00CE7720"/>
    <w:rsid w:val="00D1103C"/>
    <w:rsid w:val="00D429B6"/>
    <w:rsid w:val="00D707C1"/>
    <w:rsid w:val="00D9526C"/>
    <w:rsid w:val="00DD21E6"/>
    <w:rsid w:val="00DE7ED4"/>
    <w:rsid w:val="00DF23B9"/>
    <w:rsid w:val="00E5162C"/>
    <w:rsid w:val="00E60A3D"/>
    <w:rsid w:val="00E71415"/>
    <w:rsid w:val="00EA060A"/>
    <w:rsid w:val="00EE3153"/>
    <w:rsid w:val="00F272D9"/>
    <w:rsid w:val="00F35112"/>
    <w:rsid w:val="00F5746A"/>
    <w:rsid w:val="00F60668"/>
    <w:rsid w:val="00FC6E06"/>
    <w:rsid w:val="00FD26B2"/>
    <w:rsid w:val="00FD3C4F"/>
    <w:rsid w:val="00FD7C17"/>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31AB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concer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p-P92006@nhs.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55A8CB4D41647B64A12F35D8C28AC" ma:contentTypeVersion="0" ma:contentTypeDescription="Create a new document." ma:contentTypeScope="" ma:versionID="7e1a3cd8aa813296f620713fad2b1f0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EBC48-EC4C-46EB-92E3-DEA73C44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66ADF5-6E47-44F1-991E-96047AB962D5}">
  <ds:schemaRefs>
    <ds:schemaRef ds:uri="http://schemas.microsoft.com/sharepoint/v3/contenttype/forms"/>
  </ds:schemaRefs>
</ds:datastoreItem>
</file>

<file path=customXml/itemProps3.xml><?xml version="1.0" encoding="utf-8"?>
<ds:datastoreItem xmlns:ds="http://schemas.openxmlformats.org/officeDocument/2006/customXml" ds:itemID="{6FE305E8-669D-4835-B51B-38B4D8A7E3C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15F5359A-8BDA-4ED1-A974-C81A7C98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3365</Words>
  <Characters>17773</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21096</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Catherine.burgess</cp:lastModifiedBy>
  <cp:revision>6</cp:revision>
  <dcterms:created xsi:type="dcterms:W3CDTF">2018-05-22T10:04:00Z</dcterms:created>
  <dcterms:modified xsi:type="dcterms:W3CDTF">2018-05-24T10:29:00Z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0x01010029D55A8CB4D41647B64A12F35D8C28AC</vt:lpwstr>
  </property>
</Properties>
</file>